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65" w:rsidRPr="00F54665" w:rsidRDefault="00F54665" w:rsidP="00F54665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НАЗВАНИЕ ДОКЛАДА: </w:t>
      </w:r>
    </w:p>
    <w:p w:rsidR="00F54665" w:rsidRPr="00953638" w:rsidRDefault="00E302E8" w:rsidP="00256FEE">
      <w:pPr>
        <w:spacing w:after="0" w:line="240" w:lineRule="auto"/>
        <w:ind w:left="284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caps/>
          <w:sz w:val="28"/>
          <w:szCs w:val="28"/>
        </w:rPr>
        <w:t xml:space="preserve">-СИСТЕМЫ </w:t>
      </w:r>
      <w:r w:rsidRPr="00E302E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анализ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 учебных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планов 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соотве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т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ствие 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требования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м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ФГОС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ВПО 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и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="00953638" w:rsidRPr="009536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«цены</w:t>
      </w:r>
      <w:r w:rsidR="00256FEE" w:rsidRPr="00256FE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 xml:space="preserve"> ста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в</w:t>
      </w:r>
      <w:r w:rsidR="00F54665" w:rsidRPr="00953638">
        <w:rPr>
          <w:rFonts w:ascii="Times New Roman" w:hAnsi="Times New Roman" w:cs="Times New Roman"/>
          <w:caps/>
          <w:sz w:val="28"/>
          <w:szCs w:val="28"/>
        </w:rPr>
        <w:t>ки»</w:t>
      </w:r>
    </w:p>
    <w:p w:rsidR="00D9575F" w:rsidRPr="00D9575F" w:rsidRDefault="00E302E8" w:rsidP="00D9575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>EXCEL-SYSTEMS FOR</w:t>
      </w:r>
      <w:r w:rsidR="00D9575F" w:rsidRPr="00D9575F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analysis of curricula on conformity to r</w:t>
      </w:r>
      <w:r w:rsidR="00D9575F" w:rsidRPr="00D9575F">
        <w:rPr>
          <w:rFonts w:ascii="Times New Roman" w:hAnsi="Times New Roman" w:cs="Times New Roman"/>
          <w:caps/>
          <w:sz w:val="24"/>
          <w:szCs w:val="24"/>
          <w:lang w:val="en-US"/>
        </w:rPr>
        <w:t>e</w:t>
      </w:r>
      <w:r w:rsidR="00D9575F" w:rsidRPr="00D9575F">
        <w:rPr>
          <w:rFonts w:ascii="Times New Roman" w:hAnsi="Times New Roman" w:cs="Times New Roman"/>
          <w:caps/>
          <w:sz w:val="24"/>
          <w:szCs w:val="24"/>
          <w:lang w:val="en-US"/>
        </w:rPr>
        <w:t>quirements of federal state educational standards and calcul</w:t>
      </w:r>
      <w:r w:rsidR="00D9575F" w:rsidRPr="00D9575F">
        <w:rPr>
          <w:rFonts w:ascii="Times New Roman" w:hAnsi="Times New Roman" w:cs="Times New Roman"/>
          <w:caps/>
          <w:sz w:val="24"/>
          <w:szCs w:val="24"/>
          <w:lang w:val="en-US"/>
        </w:rPr>
        <w:t>a</w:t>
      </w:r>
      <w:r w:rsidR="00D9575F" w:rsidRPr="00D9575F">
        <w:rPr>
          <w:rFonts w:ascii="Times New Roman" w:hAnsi="Times New Roman" w:cs="Times New Roman"/>
          <w:caps/>
          <w:sz w:val="24"/>
          <w:szCs w:val="24"/>
          <w:lang w:val="en-US"/>
        </w:rPr>
        <w:t>tion of "the rate price»</w:t>
      </w:r>
    </w:p>
    <w:p w:rsidR="00F54665" w:rsidRPr="00D9575F" w:rsidRDefault="00F54665" w:rsidP="00F546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F54665" w:rsidRDefault="00F54665" w:rsidP="00F54665">
      <w:pPr>
        <w:pStyle w:val="a6"/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F54665" w:rsidRPr="00D64C7D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Е. Е. Семенова, Н. </w:t>
      </w:r>
      <w:r w:rsidR="0095363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64C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53638">
        <w:rPr>
          <w:rFonts w:ascii="Times New Roman" w:eastAsia="Times New Roman" w:hAnsi="Times New Roman"/>
          <w:sz w:val="24"/>
          <w:szCs w:val="24"/>
          <w:lang w:eastAsia="ru-RU"/>
        </w:rPr>
        <w:t>Светова</w:t>
      </w:r>
      <w:proofErr w:type="spellEnd"/>
    </w:p>
    <w:p w:rsidR="00F54665" w:rsidRPr="00953638" w:rsidRDefault="00F54665" w:rsidP="0095363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E50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36E9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953638">
        <w:rPr>
          <w:rFonts w:ascii="Times New Roman" w:eastAsia="Times New Roman" w:hAnsi="Times New Roman"/>
          <w:sz w:val="24"/>
          <w:szCs w:val="24"/>
          <w:lang w:val="en-US" w:eastAsia="ru-RU"/>
        </w:rPr>
        <w:t>Semenova</w:t>
      </w:r>
      <w:proofErr w:type="spellEnd"/>
      <w:r w:rsidR="0095363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N. </w:t>
      </w:r>
      <w:proofErr w:type="spellStart"/>
      <w:r w:rsidR="00953638">
        <w:rPr>
          <w:rFonts w:ascii="Times New Roman" w:eastAsia="Times New Roman" w:hAnsi="Times New Roman"/>
          <w:sz w:val="24"/>
          <w:szCs w:val="24"/>
          <w:lang w:eastAsia="ru-RU"/>
        </w:rPr>
        <w:t>Svetova</w:t>
      </w:r>
      <w:proofErr w:type="spellEnd"/>
    </w:p>
    <w:p w:rsidR="00F54665" w:rsidRPr="00C36E9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54665" w:rsidRDefault="00F54665" w:rsidP="00F54665">
      <w:pPr>
        <w:pStyle w:val="a6"/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ОРГАНИЗАЦИЯ:</w:t>
      </w:r>
    </w:p>
    <w:p w:rsidR="00F5466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Петрозаводский государственный университет</w:t>
      </w:r>
    </w:p>
    <w:p w:rsidR="00F54665" w:rsidRPr="005B035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Petrozavodsk</w:t>
      </w:r>
      <w:r w:rsidRPr="005B03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State</w:t>
      </w:r>
      <w:r w:rsidRPr="005B03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 w:eastAsia="ru-RU"/>
        </w:rPr>
        <w:t>University</w:t>
      </w:r>
    </w:p>
    <w:p w:rsidR="00F54665" w:rsidRPr="005B035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65" w:rsidRDefault="00F54665" w:rsidP="00F54665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0DF">
        <w:rPr>
          <w:rFonts w:ascii="Times New Roman" w:eastAsia="Times New Roman" w:hAnsi="Times New Roman"/>
          <w:b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54665" w:rsidRDefault="00F54665" w:rsidP="00F5466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Петрозаводск</w:t>
      </w:r>
    </w:p>
    <w:p w:rsidR="00F5466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eastAsia="Times New Roman" w:hAnsi="Times New Roman"/>
              <w:sz w:val="24"/>
              <w:szCs w:val="24"/>
              <w:lang w:val="en-GB" w:eastAsia="ru-RU"/>
            </w:rPr>
            <w:t>Petrozavodsk</w:t>
          </w:r>
        </w:smartTag>
      </w:smartTag>
    </w:p>
    <w:p w:rsidR="00F5466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638" w:rsidRPr="00953638" w:rsidRDefault="00F54665" w:rsidP="00F54665">
      <w:pPr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638"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</w:t>
      </w:r>
      <w:r w:rsidRPr="0095363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53638">
        <w:rPr>
          <w:rFonts w:ascii="Times New Roman" w:eastAsia="Times New Roman" w:hAnsi="Times New Roman"/>
          <w:sz w:val="24"/>
          <w:szCs w:val="24"/>
          <w:lang w:val="en-GB" w:eastAsia="ru-RU"/>
        </w:rPr>
        <w:t xml:space="preserve"> </w:t>
      </w:r>
    </w:p>
    <w:p w:rsidR="00953638" w:rsidRPr="00953638" w:rsidRDefault="00953638" w:rsidP="0095363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65" w:rsidRDefault="00F54665" w:rsidP="00F54665">
      <w:pPr>
        <w:numPr>
          <w:ilvl w:val="0"/>
          <w:numId w:val="14"/>
        </w:num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53638">
        <w:rPr>
          <w:rFonts w:ascii="Times New Roman" w:eastAsia="Times New Roman" w:hAnsi="Times New Roman"/>
          <w:b/>
          <w:sz w:val="24"/>
          <w:szCs w:val="24"/>
          <w:lang w:eastAsia="ru-RU"/>
        </w:rPr>
        <w:t>ФАКС</w:t>
      </w:r>
      <w:r w:rsidRPr="0095363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53638" w:rsidRDefault="00953638" w:rsidP="00953638">
      <w:pPr>
        <w:pStyle w:val="a6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53638" w:rsidRPr="00CC38FB" w:rsidRDefault="00F54665" w:rsidP="00953638">
      <w:pPr>
        <w:numPr>
          <w:ilvl w:val="0"/>
          <w:numId w:val="14"/>
        </w:num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638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E-</w:t>
      </w:r>
      <w:proofErr w:type="spellStart"/>
      <w:r w:rsidRPr="00953638">
        <w:rPr>
          <w:rFonts w:ascii="Times New Roman" w:eastAsia="Times New Roman" w:hAnsi="Times New Roman"/>
          <w:b/>
          <w:sz w:val="24"/>
          <w:szCs w:val="24"/>
          <w:lang w:val="de-DE" w:eastAsia="ru-RU"/>
        </w:rPr>
        <w:t>mail</w:t>
      </w:r>
      <w:proofErr w:type="spellEnd"/>
      <w:r w:rsidRPr="00953638">
        <w:rPr>
          <w:rFonts w:ascii="Times New Roman" w:eastAsia="Times New Roman" w:hAnsi="Times New Roman"/>
          <w:sz w:val="24"/>
          <w:szCs w:val="24"/>
          <w:lang w:val="de-DE" w:eastAsia="ru-RU"/>
        </w:rPr>
        <w:t xml:space="preserve">: </w:t>
      </w:r>
      <w:hyperlink r:id="rId8" w:history="1">
        <w:r w:rsidR="00953638" w:rsidRPr="00CC38FB">
          <w:rPr>
            <w:rStyle w:val="af1"/>
            <w:rFonts w:ascii="Times New Roman" w:eastAsia="Times New Roman" w:hAnsi="Times New Roman"/>
            <w:sz w:val="24"/>
            <w:szCs w:val="24"/>
            <w:lang w:val="en-US" w:eastAsia="ru-RU"/>
          </w:rPr>
          <w:t>semenova@psu.karelia.ru</w:t>
        </w:r>
      </w:hyperlink>
      <w:r w:rsidR="00953638" w:rsidRPr="00CC38F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hyperlink r:id="rId9" w:history="1">
        <w:r w:rsidR="00953638" w:rsidRPr="00CC38F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nsvetova@petrsu.ru</w:t>
        </w:r>
      </w:hyperlink>
    </w:p>
    <w:p w:rsidR="00F54665" w:rsidRDefault="00F54665" w:rsidP="00F54665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de-DE" w:eastAsia="ru-RU"/>
        </w:rPr>
      </w:pPr>
    </w:p>
    <w:p w:rsidR="00F54665" w:rsidRDefault="00F54665" w:rsidP="00F54665">
      <w:pPr>
        <w:pStyle w:val="a6"/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АННОТАЦИЯ:</w:t>
      </w:r>
    </w:p>
    <w:p w:rsidR="00B05CD8" w:rsidRDefault="00B05CD8" w:rsidP="00B05CD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Дается описание разработанных на математическом факультете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Excel-систем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ООП-Учебный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план» и «Цена ставки», использование которых позволяет </w:t>
      </w:r>
      <w:r w:rsidRPr="00256FEE">
        <w:rPr>
          <w:rFonts w:ascii="Times New Roman" w:hAnsi="Times New Roman" w:cs="Times New Roman"/>
          <w:sz w:val="24"/>
          <w:szCs w:val="24"/>
        </w:rPr>
        <w:t>оптимиз</w:t>
      </w:r>
      <w:r w:rsidRPr="00256FEE">
        <w:rPr>
          <w:rFonts w:ascii="Times New Roman" w:hAnsi="Times New Roman" w:cs="Times New Roman"/>
          <w:sz w:val="24"/>
          <w:szCs w:val="24"/>
        </w:rPr>
        <w:t>и</w:t>
      </w:r>
      <w:r w:rsidRPr="00256FEE">
        <w:rPr>
          <w:rFonts w:ascii="Times New Roman" w:hAnsi="Times New Roman" w:cs="Times New Roman"/>
          <w:sz w:val="24"/>
          <w:szCs w:val="24"/>
        </w:rPr>
        <w:t>ровать учебный процесс на факультете, не нарушая требований Федеральных образов</w:t>
      </w:r>
      <w:r w:rsidRPr="00256FEE">
        <w:rPr>
          <w:rFonts w:ascii="Times New Roman" w:hAnsi="Times New Roman" w:cs="Times New Roman"/>
          <w:sz w:val="24"/>
          <w:szCs w:val="24"/>
        </w:rPr>
        <w:t>а</w:t>
      </w:r>
      <w:r w:rsidRPr="00256FEE">
        <w:rPr>
          <w:rFonts w:ascii="Times New Roman" w:hAnsi="Times New Roman" w:cs="Times New Roman"/>
          <w:sz w:val="24"/>
          <w:szCs w:val="24"/>
        </w:rPr>
        <w:t>тельных стандартов</w:t>
      </w:r>
      <w:r w:rsidRPr="00E30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обеспечивая допустимый объем  часовой нагрузки преподават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</w:t>
      </w:r>
      <w:r w:rsidRPr="00256FEE">
        <w:rPr>
          <w:rFonts w:ascii="Times New Roman" w:hAnsi="Times New Roman" w:cs="Times New Roman"/>
          <w:sz w:val="24"/>
          <w:szCs w:val="24"/>
        </w:rPr>
        <w:t>.</w:t>
      </w:r>
    </w:p>
    <w:p w:rsidR="00C840A6" w:rsidRPr="00C840A6" w:rsidRDefault="00B05CD8" w:rsidP="00C840A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5CD8">
        <w:rPr>
          <w:rFonts w:ascii="Times New Roman" w:hAnsi="Times New Roman" w:cs="Times New Roman"/>
          <w:sz w:val="24"/>
          <w:szCs w:val="24"/>
          <w:lang w:val="en-US"/>
        </w:rPr>
        <w:t>The description of Excel-systems "OOP-CURRICULA"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0A6">
        <w:rPr>
          <w:rFonts w:ascii="Times New Roman" w:hAnsi="Times New Roman" w:cs="Times New Roman"/>
          <w:sz w:val="24"/>
          <w:szCs w:val="24"/>
          <w:lang w:val="en-US"/>
        </w:rPr>
        <w:t>and «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THE RATE PRICE</w:t>
      </w:r>
      <w:proofErr w:type="gramStart"/>
      <w:r w:rsidR="00C840A6" w:rsidRPr="00B05CD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B05CD8">
        <w:rPr>
          <w:rFonts w:ascii="Times New Roman" w:hAnsi="Times New Roman" w:cs="Times New Roman"/>
          <w:sz w:val="24"/>
          <w:szCs w:val="24"/>
          <w:lang w:val="en-US"/>
        </w:rPr>
        <w:t xml:space="preserve"> deve</w:t>
      </w:r>
      <w:r w:rsidRPr="00B05CD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5CD8">
        <w:rPr>
          <w:rFonts w:ascii="Times New Roman" w:hAnsi="Times New Roman" w:cs="Times New Roman"/>
          <w:sz w:val="24"/>
          <w:szCs w:val="24"/>
          <w:lang w:val="en-US"/>
        </w:rPr>
        <w:t>oped</w:t>
      </w:r>
      <w:proofErr w:type="gramEnd"/>
      <w:r w:rsidRPr="00B05CD8">
        <w:rPr>
          <w:rFonts w:ascii="Times New Roman" w:hAnsi="Times New Roman" w:cs="Times New Roman"/>
          <w:sz w:val="24"/>
          <w:szCs w:val="24"/>
          <w:lang w:val="en-US"/>
        </w:rPr>
        <w:t xml:space="preserve"> at mathemat</w:t>
      </w:r>
      <w:r w:rsidR="00C840A6">
        <w:rPr>
          <w:rFonts w:ascii="Times New Roman" w:hAnsi="Times New Roman" w:cs="Times New Roman"/>
          <w:sz w:val="24"/>
          <w:szCs w:val="24"/>
          <w:lang w:val="en-US"/>
        </w:rPr>
        <w:t xml:space="preserve">ical faculty </w:t>
      </w:r>
      <w:proofErr w:type="spellStart"/>
      <w:r w:rsidR="00C840A6">
        <w:rPr>
          <w:rFonts w:ascii="Times New Roman" w:hAnsi="Times New Roman" w:cs="Times New Roman"/>
          <w:sz w:val="24"/>
          <w:szCs w:val="24"/>
          <w:lang w:val="en-US"/>
        </w:rPr>
        <w:t>PetrSU</w:t>
      </w:r>
      <w:proofErr w:type="spellEnd"/>
      <w:r w:rsidR="00C840A6">
        <w:rPr>
          <w:rFonts w:ascii="Times New Roman" w:hAnsi="Times New Roman" w:cs="Times New Roman"/>
          <w:sz w:val="24"/>
          <w:szCs w:val="24"/>
          <w:lang w:val="en-US"/>
        </w:rPr>
        <w:t xml:space="preserve"> is given. </w:t>
      </w:r>
      <w:r w:rsidRPr="00B05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Their use allows </w:t>
      </w:r>
      <w:proofErr w:type="gramStart"/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optimise</w:t>
      </w:r>
      <w:proofErr w:type="spellEnd"/>
      <w:proofErr w:type="gramEnd"/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 educational pr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cess at faculty, without breaking requirements of Federal educational standards and providing admi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sible volume of </w:t>
      </w:r>
      <w:proofErr w:type="spellStart"/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>hour</w:t>
      </w:r>
      <w:proofErr w:type="spellEnd"/>
      <w:r w:rsidR="00C840A6" w:rsidRPr="00C840A6">
        <w:rPr>
          <w:rFonts w:ascii="Times New Roman" w:hAnsi="Times New Roman" w:cs="Times New Roman"/>
          <w:sz w:val="24"/>
          <w:szCs w:val="24"/>
          <w:lang w:val="en-US"/>
        </w:rPr>
        <w:t xml:space="preserve"> loading of the teacher.</w:t>
      </w:r>
    </w:p>
    <w:p w:rsidR="00C840A6" w:rsidRPr="00C840A6" w:rsidRDefault="00C840A6" w:rsidP="00C840A6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sz w:val="21"/>
          <w:szCs w:val="21"/>
          <w:lang w:val="en-US"/>
        </w:rPr>
      </w:pPr>
    </w:p>
    <w:p w:rsidR="00B05CD8" w:rsidRPr="00B05CD8" w:rsidRDefault="00B05CD8" w:rsidP="00C840A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4DE5" w:rsidRPr="00B05CD8" w:rsidRDefault="00C94DE5" w:rsidP="00F54665">
      <w:pPr>
        <w:pStyle w:val="a6"/>
        <w:ind w:left="284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54665" w:rsidRDefault="00F54665" w:rsidP="00F54665">
      <w:pPr>
        <w:pStyle w:val="a6"/>
        <w:numPr>
          <w:ilvl w:val="0"/>
          <w:numId w:val="1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СЛОВА:</w:t>
      </w:r>
    </w:p>
    <w:p w:rsidR="00F54665" w:rsidRPr="00B05CD8" w:rsidRDefault="00953638" w:rsidP="00F5466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CD8">
        <w:rPr>
          <w:rFonts w:ascii="Times New Roman" w:hAnsi="Times New Roman" w:cs="Times New Roman"/>
          <w:i/>
          <w:sz w:val="24"/>
          <w:szCs w:val="24"/>
        </w:rPr>
        <w:t xml:space="preserve">образовательные стандарты, базовый учебный план, информационно-аналитическая </w:t>
      </w:r>
      <w:r w:rsidRPr="00B05CD8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B05CD8">
        <w:rPr>
          <w:rFonts w:ascii="Times New Roman" w:hAnsi="Times New Roman" w:cs="Times New Roman"/>
          <w:i/>
          <w:sz w:val="24"/>
          <w:szCs w:val="24"/>
        </w:rPr>
        <w:t>-система, показатели соответствия учебного плана требованиям образовател</w:t>
      </w:r>
      <w:r w:rsidRPr="00B05CD8">
        <w:rPr>
          <w:rFonts w:ascii="Times New Roman" w:hAnsi="Times New Roman" w:cs="Times New Roman"/>
          <w:i/>
          <w:sz w:val="24"/>
          <w:szCs w:val="24"/>
        </w:rPr>
        <w:t>ь</w:t>
      </w:r>
      <w:r w:rsidRPr="00B05CD8">
        <w:rPr>
          <w:rFonts w:ascii="Times New Roman" w:hAnsi="Times New Roman" w:cs="Times New Roman"/>
          <w:i/>
          <w:sz w:val="24"/>
          <w:szCs w:val="24"/>
        </w:rPr>
        <w:t>ного стандарта</w:t>
      </w:r>
      <w:r w:rsidR="00E302E8" w:rsidRPr="00B05CD8">
        <w:rPr>
          <w:rFonts w:ascii="Times New Roman" w:hAnsi="Times New Roman" w:cs="Times New Roman"/>
          <w:i/>
          <w:sz w:val="24"/>
          <w:szCs w:val="24"/>
        </w:rPr>
        <w:t>;</w:t>
      </w:r>
    </w:p>
    <w:p w:rsidR="00E302E8" w:rsidRPr="00B05CD8" w:rsidRDefault="00E302E8" w:rsidP="00E302E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B05CD8">
        <w:rPr>
          <w:rFonts w:ascii="Times New Roman" w:hAnsi="Times New Roman" w:cs="Times New Roman"/>
          <w:i/>
          <w:sz w:val="24"/>
          <w:szCs w:val="24"/>
          <w:lang w:val="en-US"/>
        </w:rPr>
        <w:t>educational</w:t>
      </w:r>
      <w:proofErr w:type="gramEnd"/>
      <w:r w:rsidRPr="00B05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standards, the base curriculum, information-analytical Excel-system, indicators of conformity of the curriculum to requirements of the educational standard</w:t>
      </w:r>
    </w:p>
    <w:p w:rsidR="00953638" w:rsidRPr="00B05CD8" w:rsidRDefault="00953638" w:rsidP="00F5466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E302E8" w:rsidRDefault="00E302E8" w:rsidP="00F5466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0A6" w:rsidRPr="00C840A6" w:rsidRDefault="00C840A6" w:rsidP="00F54665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665" w:rsidRDefault="00F54665" w:rsidP="00F54665">
      <w:pPr>
        <w:pStyle w:val="a6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ТЕКСТ ТЕЗИСОВ ДОКЛАДА:</w:t>
      </w:r>
    </w:p>
    <w:p w:rsidR="00F57FD8" w:rsidRPr="009B4FC5" w:rsidRDefault="00F57FD8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E32" w:rsidRPr="00256FEE" w:rsidRDefault="00C25E32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На математическом факультете Петрозаводского гос</w:t>
      </w:r>
      <w:r w:rsidR="00042161" w:rsidRPr="00256FEE">
        <w:rPr>
          <w:rFonts w:ascii="Times New Roman" w:hAnsi="Times New Roman" w:cs="Times New Roman"/>
          <w:sz w:val="24"/>
          <w:szCs w:val="24"/>
        </w:rPr>
        <w:t xml:space="preserve">ударственного </w:t>
      </w:r>
      <w:r w:rsidRPr="00256FEE">
        <w:rPr>
          <w:rFonts w:ascii="Times New Roman" w:hAnsi="Times New Roman" w:cs="Times New Roman"/>
          <w:sz w:val="24"/>
          <w:szCs w:val="24"/>
        </w:rPr>
        <w:t>университета в</w:t>
      </w:r>
      <w:r w:rsidRPr="00256FEE">
        <w:rPr>
          <w:rFonts w:ascii="Times New Roman" w:hAnsi="Times New Roman" w:cs="Times New Roman"/>
          <w:sz w:val="24"/>
          <w:szCs w:val="24"/>
        </w:rPr>
        <w:t>е</w:t>
      </w:r>
      <w:r w:rsidRPr="00256FEE">
        <w:rPr>
          <w:rFonts w:ascii="Times New Roman" w:hAnsi="Times New Roman" w:cs="Times New Roman"/>
          <w:sz w:val="24"/>
          <w:szCs w:val="24"/>
        </w:rPr>
        <w:t xml:space="preserve">дется подготовка бакалавров </w:t>
      </w:r>
      <w:r w:rsidR="00D67EF4" w:rsidRPr="00256FEE">
        <w:rPr>
          <w:rFonts w:ascii="Times New Roman" w:hAnsi="Times New Roman" w:cs="Times New Roman"/>
          <w:sz w:val="24"/>
          <w:szCs w:val="24"/>
        </w:rPr>
        <w:t xml:space="preserve">и магистров </w:t>
      </w:r>
      <w:r w:rsidRPr="00256FEE">
        <w:rPr>
          <w:rFonts w:ascii="Times New Roman" w:hAnsi="Times New Roman" w:cs="Times New Roman"/>
          <w:sz w:val="24"/>
          <w:szCs w:val="24"/>
        </w:rPr>
        <w:t>по четырем направлениям:</w:t>
      </w:r>
    </w:p>
    <w:p w:rsidR="00C25E32" w:rsidRPr="00256FEE" w:rsidRDefault="00C25E32" w:rsidP="009B4FC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010100 – Математика;</w:t>
      </w:r>
    </w:p>
    <w:p w:rsidR="00C25E32" w:rsidRPr="00256FEE" w:rsidRDefault="00C25E32" w:rsidP="009B4FC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010400 – Прикладная математика и информатика;</w:t>
      </w:r>
    </w:p>
    <w:p w:rsidR="00C25E32" w:rsidRPr="00256FEE" w:rsidRDefault="00C25E32" w:rsidP="009B4FC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230400 – Информационные системы и технологии;</w:t>
      </w:r>
    </w:p>
    <w:p w:rsidR="00C25E32" w:rsidRPr="00256FEE" w:rsidRDefault="00C25E32" w:rsidP="009B4FC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080500 – Бизнес-информатика</w:t>
      </w:r>
    </w:p>
    <w:p w:rsidR="00C25E32" w:rsidRPr="00256FEE" w:rsidRDefault="00C73A0F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Одним из документов, определяющих содержание образования по направлению по</w:t>
      </w:r>
      <w:r w:rsidRPr="00256FEE">
        <w:rPr>
          <w:rFonts w:ascii="Times New Roman" w:hAnsi="Times New Roman" w:cs="Times New Roman"/>
          <w:sz w:val="24"/>
          <w:szCs w:val="24"/>
        </w:rPr>
        <w:t>д</w:t>
      </w:r>
      <w:r w:rsidRPr="00256FEE">
        <w:rPr>
          <w:rFonts w:ascii="Times New Roman" w:hAnsi="Times New Roman" w:cs="Times New Roman"/>
          <w:sz w:val="24"/>
          <w:szCs w:val="24"/>
        </w:rPr>
        <w:t>готовки, является учебный план</w:t>
      </w:r>
      <w:r w:rsidR="00F57FD8" w:rsidRPr="00256FEE">
        <w:rPr>
          <w:rFonts w:ascii="Times New Roman" w:hAnsi="Times New Roman" w:cs="Times New Roman"/>
          <w:sz w:val="24"/>
          <w:szCs w:val="24"/>
        </w:rPr>
        <w:t xml:space="preserve"> (УП) на весь период </w:t>
      </w:r>
      <w:proofErr w:type="gramStart"/>
      <w:r w:rsidR="00F57FD8" w:rsidRPr="00256FE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F57FD8" w:rsidRPr="00256FEE">
        <w:rPr>
          <w:rFonts w:ascii="Times New Roman" w:hAnsi="Times New Roman" w:cs="Times New Roman"/>
          <w:sz w:val="24"/>
          <w:szCs w:val="24"/>
        </w:rPr>
        <w:t xml:space="preserve"> образовательной пр</w:t>
      </w:r>
      <w:r w:rsidR="00F57FD8" w:rsidRPr="00256FEE">
        <w:rPr>
          <w:rFonts w:ascii="Times New Roman" w:hAnsi="Times New Roman" w:cs="Times New Roman"/>
          <w:sz w:val="24"/>
          <w:szCs w:val="24"/>
        </w:rPr>
        <w:t>о</w:t>
      </w:r>
      <w:r w:rsidR="00F57FD8" w:rsidRPr="00256FEE">
        <w:rPr>
          <w:rFonts w:ascii="Times New Roman" w:hAnsi="Times New Roman" w:cs="Times New Roman"/>
          <w:sz w:val="24"/>
          <w:szCs w:val="24"/>
        </w:rPr>
        <w:t>грамме</w:t>
      </w:r>
      <w:r w:rsidRPr="00256FEE">
        <w:rPr>
          <w:rFonts w:ascii="Times New Roman" w:hAnsi="Times New Roman" w:cs="Times New Roman"/>
          <w:sz w:val="24"/>
          <w:szCs w:val="24"/>
        </w:rPr>
        <w:t>. На его основе формируются рабочие учебные планы на каждый год обучения</w:t>
      </w:r>
      <w:r w:rsidR="00F57FD8" w:rsidRPr="00256FEE">
        <w:rPr>
          <w:rFonts w:ascii="Times New Roman" w:hAnsi="Times New Roman" w:cs="Times New Roman"/>
          <w:sz w:val="24"/>
          <w:szCs w:val="24"/>
        </w:rPr>
        <w:t xml:space="preserve">. </w:t>
      </w:r>
      <w:r w:rsidR="00C25E32" w:rsidRPr="00256FEE">
        <w:rPr>
          <w:rFonts w:ascii="Times New Roman" w:hAnsi="Times New Roman" w:cs="Times New Roman"/>
          <w:sz w:val="24"/>
          <w:szCs w:val="24"/>
        </w:rPr>
        <w:t>При проектировании учебных планов  необходимо  учитывать большое количество треб</w:t>
      </w:r>
      <w:r w:rsidR="00C25E32" w:rsidRPr="00256FEE">
        <w:rPr>
          <w:rFonts w:ascii="Times New Roman" w:hAnsi="Times New Roman" w:cs="Times New Roman"/>
          <w:sz w:val="24"/>
          <w:szCs w:val="24"/>
        </w:rPr>
        <w:t>о</w:t>
      </w:r>
      <w:r w:rsidR="00C25E32" w:rsidRPr="00256FEE">
        <w:rPr>
          <w:rFonts w:ascii="Times New Roman" w:hAnsi="Times New Roman" w:cs="Times New Roman"/>
          <w:sz w:val="24"/>
          <w:szCs w:val="24"/>
        </w:rPr>
        <w:t xml:space="preserve">ваний, установленных  ФГОС </w:t>
      </w:r>
      <w:r w:rsidR="00C20A6B" w:rsidRPr="00256FEE">
        <w:rPr>
          <w:rFonts w:ascii="Times New Roman" w:hAnsi="Times New Roman" w:cs="Times New Roman"/>
          <w:sz w:val="24"/>
          <w:szCs w:val="24"/>
        </w:rPr>
        <w:t xml:space="preserve">ВПО </w:t>
      </w:r>
      <w:r w:rsidR="00C25E32" w:rsidRPr="00256FEE">
        <w:rPr>
          <w:rFonts w:ascii="Times New Roman" w:hAnsi="Times New Roman" w:cs="Times New Roman"/>
          <w:sz w:val="24"/>
          <w:szCs w:val="24"/>
        </w:rPr>
        <w:t>по соответствующему направлению подготовки [</w:t>
      </w:r>
      <w:r w:rsidR="00F83B35" w:rsidRPr="00256FEE">
        <w:rPr>
          <w:rFonts w:ascii="Times New Roman" w:hAnsi="Times New Roman" w:cs="Times New Roman"/>
          <w:sz w:val="24"/>
          <w:szCs w:val="24"/>
        </w:rPr>
        <w:t>1</w:t>
      </w:r>
      <w:r w:rsidR="00C25E32" w:rsidRPr="00256FEE">
        <w:rPr>
          <w:rFonts w:ascii="Times New Roman" w:hAnsi="Times New Roman" w:cs="Times New Roman"/>
          <w:sz w:val="24"/>
          <w:szCs w:val="24"/>
        </w:rPr>
        <w:sym w:font="Symbol" w:char="F02D"/>
      </w:r>
      <w:r w:rsidR="00F83B35" w:rsidRPr="00256FEE">
        <w:rPr>
          <w:rFonts w:ascii="Times New Roman" w:hAnsi="Times New Roman" w:cs="Times New Roman"/>
          <w:sz w:val="24"/>
          <w:szCs w:val="24"/>
        </w:rPr>
        <w:t>4</w:t>
      </w:r>
      <w:r w:rsidR="00C25E32" w:rsidRPr="00256FEE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DD183C" w:rsidRPr="00256FEE" w:rsidRDefault="009D2E84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Чтобы иметь возможность анализировать различные варианты УП на предмет их с</w:t>
      </w:r>
      <w:r w:rsidRPr="00256FEE">
        <w:rPr>
          <w:rFonts w:ascii="Times New Roman" w:hAnsi="Times New Roman" w:cs="Times New Roman"/>
          <w:sz w:val="24"/>
          <w:szCs w:val="24"/>
        </w:rPr>
        <w:t>о</w:t>
      </w:r>
      <w:r w:rsidRPr="00256FEE">
        <w:rPr>
          <w:rFonts w:ascii="Times New Roman" w:hAnsi="Times New Roman" w:cs="Times New Roman"/>
          <w:sz w:val="24"/>
          <w:szCs w:val="24"/>
        </w:rPr>
        <w:t>ответствия требованиям ФГОС, готовить необходимую документацию для организации учебного процесса, проводить анализ планируемой  преподавательской нагрузки, на м</w:t>
      </w:r>
      <w:r w:rsidRPr="00256FEE">
        <w:rPr>
          <w:rFonts w:ascii="Times New Roman" w:hAnsi="Times New Roman" w:cs="Times New Roman"/>
          <w:sz w:val="24"/>
          <w:szCs w:val="24"/>
        </w:rPr>
        <w:t>а</w:t>
      </w:r>
      <w:r w:rsidRPr="00256FEE">
        <w:rPr>
          <w:rFonts w:ascii="Times New Roman" w:hAnsi="Times New Roman" w:cs="Times New Roman"/>
          <w:sz w:val="24"/>
          <w:szCs w:val="24"/>
        </w:rPr>
        <w:t>тем</w:t>
      </w:r>
      <w:r w:rsidR="006C79F7" w:rsidRPr="00256FEE">
        <w:rPr>
          <w:rFonts w:ascii="Times New Roman" w:hAnsi="Times New Roman" w:cs="Times New Roman"/>
          <w:sz w:val="24"/>
          <w:szCs w:val="24"/>
        </w:rPr>
        <w:t>атическом факультете разработан</w:t>
      </w:r>
      <w:r w:rsidR="00256FEE">
        <w:rPr>
          <w:rFonts w:ascii="Times New Roman" w:hAnsi="Times New Roman" w:cs="Times New Roman"/>
          <w:sz w:val="24"/>
          <w:szCs w:val="24"/>
        </w:rPr>
        <w:t>а информационно-аналитическая система</w:t>
      </w:r>
      <w:r w:rsidRPr="00256FE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6FEE">
        <w:rPr>
          <w:rFonts w:ascii="Times New Roman" w:hAnsi="Times New Roman" w:cs="Times New Roman"/>
          <w:sz w:val="24"/>
          <w:szCs w:val="24"/>
        </w:rPr>
        <w:t>ООП-Учебный</w:t>
      </w:r>
      <w:proofErr w:type="spellEnd"/>
      <w:r w:rsidRPr="00256FEE">
        <w:rPr>
          <w:rFonts w:ascii="Times New Roman" w:hAnsi="Times New Roman" w:cs="Times New Roman"/>
          <w:sz w:val="24"/>
          <w:szCs w:val="24"/>
        </w:rPr>
        <w:t xml:space="preserve"> план»</w:t>
      </w:r>
      <w:r w:rsidR="006C79F7" w:rsidRPr="00256FEE">
        <w:rPr>
          <w:rFonts w:ascii="Times New Roman" w:hAnsi="Times New Roman" w:cs="Times New Roman"/>
          <w:sz w:val="24"/>
          <w:szCs w:val="24"/>
        </w:rPr>
        <w:t xml:space="preserve"> </w:t>
      </w:r>
      <w:r w:rsidR="00F54665" w:rsidRPr="00256FEE">
        <w:rPr>
          <w:rFonts w:ascii="Times New Roman" w:hAnsi="Times New Roman" w:cs="Times New Roman"/>
          <w:sz w:val="24"/>
          <w:szCs w:val="24"/>
        </w:rPr>
        <w:t xml:space="preserve">[5] </w:t>
      </w:r>
      <w:r w:rsidR="006C79F7" w:rsidRPr="00256FEE">
        <w:rPr>
          <w:rFonts w:ascii="Times New Roman" w:hAnsi="Times New Roman" w:cs="Times New Roman"/>
          <w:sz w:val="24"/>
          <w:szCs w:val="24"/>
        </w:rPr>
        <w:t>и</w:t>
      </w:r>
      <w:r w:rsidR="00256FEE">
        <w:rPr>
          <w:rFonts w:ascii="Times New Roman" w:hAnsi="Times New Roman" w:cs="Times New Roman"/>
          <w:sz w:val="24"/>
          <w:szCs w:val="24"/>
        </w:rPr>
        <w:t xml:space="preserve"> расчетный модуль</w:t>
      </w:r>
      <w:r w:rsidR="006C79F7" w:rsidRPr="00256FEE">
        <w:rPr>
          <w:rFonts w:ascii="Times New Roman" w:hAnsi="Times New Roman" w:cs="Times New Roman"/>
          <w:sz w:val="24"/>
          <w:szCs w:val="24"/>
        </w:rPr>
        <w:t xml:space="preserve"> «Цена ставки», реализованные</w:t>
      </w:r>
      <w:r w:rsidRPr="00256FEE">
        <w:rPr>
          <w:rFonts w:ascii="Times New Roman" w:hAnsi="Times New Roman" w:cs="Times New Roman"/>
          <w:sz w:val="24"/>
          <w:szCs w:val="24"/>
        </w:rPr>
        <w:t xml:space="preserve"> с помощью прил</w:t>
      </w:r>
      <w:r w:rsidRPr="00256FEE">
        <w:rPr>
          <w:rFonts w:ascii="Times New Roman" w:hAnsi="Times New Roman" w:cs="Times New Roman"/>
          <w:sz w:val="24"/>
          <w:szCs w:val="24"/>
        </w:rPr>
        <w:t>о</w:t>
      </w:r>
      <w:r w:rsidRPr="00256FEE">
        <w:rPr>
          <w:rFonts w:ascii="Times New Roman" w:hAnsi="Times New Roman" w:cs="Times New Roman"/>
          <w:sz w:val="24"/>
          <w:szCs w:val="24"/>
        </w:rPr>
        <w:t xml:space="preserve">жения </w:t>
      </w:r>
      <w:r w:rsidRPr="00256FE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56FEE">
        <w:rPr>
          <w:rFonts w:ascii="Times New Roman" w:hAnsi="Times New Roman" w:cs="Times New Roman"/>
          <w:sz w:val="24"/>
          <w:szCs w:val="24"/>
        </w:rPr>
        <w:t xml:space="preserve"> </w:t>
      </w:r>
      <w:r w:rsidRPr="00256FE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256F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765" w:rsidRPr="00256FEE" w:rsidRDefault="004D7EE5" w:rsidP="00256FEE">
      <w:pPr>
        <w:pStyle w:val="21"/>
        <w:spacing w:after="120" w:line="240" w:lineRule="auto"/>
        <w:rPr>
          <w:sz w:val="24"/>
          <w:szCs w:val="24"/>
        </w:rPr>
      </w:pPr>
      <w:r w:rsidRPr="00256FEE">
        <w:rPr>
          <w:sz w:val="24"/>
          <w:szCs w:val="24"/>
        </w:rPr>
        <w:t xml:space="preserve">При построении учебного плана с помощью </w:t>
      </w:r>
      <w:r w:rsidRPr="00256FEE">
        <w:rPr>
          <w:sz w:val="24"/>
          <w:szCs w:val="24"/>
          <w:lang w:val="en-US"/>
        </w:rPr>
        <w:t>Excel</w:t>
      </w:r>
      <w:r w:rsidRPr="00256FEE">
        <w:rPr>
          <w:sz w:val="24"/>
          <w:szCs w:val="24"/>
        </w:rPr>
        <w:t xml:space="preserve">-системы </w:t>
      </w:r>
      <w:r w:rsidR="006C79F7" w:rsidRPr="00256FEE">
        <w:rPr>
          <w:sz w:val="24"/>
          <w:szCs w:val="24"/>
        </w:rPr>
        <w:t>«</w:t>
      </w:r>
      <w:proofErr w:type="spellStart"/>
      <w:r w:rsidR="006C79F7" w:rsidRPr="00256FEE">
        <w:rPr>
          <w:sz w:val="24"/>
          <w:szCs w:val="24"/>
        </w:rPr>
        <w:t>ООП-Учебный</w:t>
      </w:r>
      <w:proofErr w:type="spellEnd"/>
      <w:r w:rsidR="006C79F7" w:rsidRPr="00256FEE">
        <w:rPr>
          <w:sz w:val="24"/>
          <w:szCs w:val="24"/>
        </w:rPr>
        <w:t xml:space="preserve"> план» </w:t>
      </w:r>
      <w:r w:rsidR="009B1354" w:rsidRPr="00256FEE">
        <w:rPr>
          <w:sz w:val="24"/>
          <w:szCs w:val="24"/>
        </w:rPr>
        <w:t xml:space="preserve">автоматически </w:t>
      </w:r>
      <w:r w:rsidRPr="00256FEE">
        <w:rPr>
          <w:sz w:val="24"/>
          <w:szCs w:val="24"/>
        </w:rPr>
        <w:t>проводится анализ следующих показателей</w:t>
      </w:r>
      <w:r w:rsidR="00EC1D1C" w:rsidRPr="00256FEE">
        <w:rPr>
          <w:sz w:val="24"/>
          <w:szCs w:val="24"/>
        </w:rPr>
        <w:t xml:space="preserve"> соответствия учебн</w:t>
      </w:r>
      <w:r w:rsidR="0041045A" w:rsidRPr="00256FEE">
        <w:rPr>
          <w:sz w:val="24"/>
          <w:szCs w:val="24"/>
        </w:rPr>
        <w:t>ого</w:t>
      </w:r>
      <w:r w:rsidR="00EC1D1C" w:rsidRPr="00256FEE">
        <w:rPr>
          <w:sz w:val="24"/>
          <w:szCs w:val="24"/>
        </w:rPr>
        <w:t xml:space="preserve"> пла</w:t>
      </w:r>
      <w:r w:rsidR="0041045A" w:rsidRPr="00256FEE">
        <w:rPr>
          <w:sz w:val="24"/>
          <w:szCs w:val="24"/>
        </w:rPr>
        <w:t>на</w:t>
      </w:r>
      <w:r w:rsidR="00FA18D0" w:rsidRPr="00256FEE">
        <w:rPr>
          <w:sz w:val="24"/>
          <w:szCs w:val="24"/>
        </w:rPr>
        <w:t xml:space="preserve"> </w:t>
      </w:r>
      <w:r w:rsidR="00EC1D1C" w:rsidRPr="00256FEE">
        <w:rPr>
          <w:sz w:val="24"/>
          <w:szCs w:val="24"/>
        </w:rPr>
        <w:t>требованиям</w:t>
      </w:r>
      <w:r w:rsidR="00F57FD8" w:rsidRPr="00256FEE">
        <w:rPr>
          <w:sz w:val="24"/>
          <w:szCs w:val="24"/>
        </w:rPr>
        <w:t xml:space="preserve"> стандарта</w:t>
      </w:r>
      <w:r w:rsidR="00EC1D1C" w:rsidRPr="00256FEE">
        <w:rPr>
          <w:sz w:val="24"/>
          <w:szCs w:val="24"/>
        </w:rPr>
        <w:t xml:space="preserve">: </w:t>
      </w:r>
      <w:r w:rsidR="00CD6765" w:rsidRPr="00256FEE">
        <w:rPr>
          <w:sz w:val="24"/>
          <w:szCs w:val="24"/>
        </w:rPr>
        <w:t xml:space="preserve"> 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 xml:space="preserve">Общая трудоемкость основной образовательной программы (в </w:t>
      </w:r>
      <w:r w:rsidR="007A0FE2" w:rsidRPr="00256FEE">
        <w:rPr>
          <w:rFonts w:ascii="Times New Roman" w:eastAsia="Times-Roman" w:hAnsi="Times New Roman" w:cs="Times New Roman"/>
          <w:sz w:val="24"/>
          <w:szCs w:val="24"/>
        </w:rPr>
        <w:t>з. е.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)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Трудоемкость основной образовательной программы за учебный год (в з</w:t>
      </w:r>
      <w:r w:rsidR="00BE449F" w:rsidRPr="00256FEE">
        <w:rPr>
          <w:rFonts w:ascii="Times New Roman" w:eastAsia="Times-Roman" w:hAnsi="Times New Roman" w:cs="Times New Roman"/>
          <w:sz w:val="24"/>
          <w:szCs w:val="24"/>
        </w:rPr>
        <w:t>. е.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)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Соответствие формируемых компетенций в учебном плане и федеральном гос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у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дарственном образовательном стандарте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Соблюдение трудоемкости учебных циклов и разделов (в з</w:t>
      </w:r>
      <w:r w:rsidR="00BE449F" w:rsidRPr="00256FEE">
        <w:rPr>
          <w:rFonts w:ascii="Times New Roman" w:eastAsia="Times-Roman" w:hAnsi="Times New Roman" w:cs="Times New Roman"/>
          <w:sz w:val="24"/>
          <w:szCs w:val="24"/>
        </w:rPr>
        <w:t>. е.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)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Объем факультативных дисциплин за весь период обучения</w:t>
      </w:r>
      <w:r w:rsidR="00BE449F" w:rsidRPr="00256FEE">
        <w:rPr>
          <w:rFonts w:ascii="Times New Roman" w:eastAsia="Times-Roman" w:hAnsi="Times New Roman" w:cs="Times New Roman"/>
          <w:sz w:val="24"/>
          <w:szCs w:val="24"/>
        </w:rPr>
        <w:t xml:space="preserve"> (в з. е.)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 xml:space="preserve">Соответствие объема подготовки по дисциплине 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“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Физическая культура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”</w:t>
      </w:r>
      <w:r w:rsidR="00D67EF4" w:rsidRPr="00256FEE">
        <w:rPr>
          <w:rFonts w:ascii="Times New Roman" w:eastAsia="Times-Roman" w:hAnsi="Times New Roman" w:cs="Times New Roman"/>
          <w:sz w:val="24"/>
          <w:szCs w:val="24"/>
        </w:rPr>
        <w:t xml:space="preserve"> (в УП бакалавров)</w:t>
      </w:r>
      <w:r w:rsidR="00EC1D1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Удельный вес занятий, проводимых в активных и интерактивных формах, % (от объема дисциплин всех циклов)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Удельный вес занятий лекционного типа, % (от объема дисциплин всех циклов)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Удельный вес дисциплин по выбору обучающихся в составе вариативной части обучения</w:t>
      </w:r>
      <w:proofErr w:type="gramStart"/>
      <w:r w:rsidRPr="00256FEE">
        <w:rPr>
          <w:rFonts w:ascii="Times New Roman" w:eastAsia="Times-Roman" w:hAnsi="Times New Roman" w:cs="Times New Roman"/>
          <w:sz w:val="24"/>
          <w:szCs w:val="24"/>
        </w:rPr>
        <w:t>, %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;</w:t>
      </w:r>
      <w:proofErr w:type="gramEnd"/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Максимальная аудиторная нагрузка, час</w:t>
      </w:r>
      <w:r w:rsidR="00ED33BC" w:rsidRPr="00256FEE">
        <w:rPr>
          <w:rFonts w:ascii="Times New Roman" w:eastAsia="Times-Roman" w:hAnsi="Times New Roman" w:cs="Times New Roman"/>
          <w:sz w:val="24"/>
          <w:szCs w:val="24"/>
          <w:lang w:val="en-US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Максимальный объем учебной нагрузки обучающихся в неделю (включая все виды аудиторной и внеаудиторной (самостоятельной) учебной работы по осво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е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нию основной образовательной программы и факультативных дисциплин, уст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а</w:t>
      </w:r>
      <w:r w:rsidRPr="00256FEE">
        <w:rPr>
          <w:rFonts w:ascii="Times New Roman" w:eastAsia="Times-Roman" w:hAnsi="Times New Roman" w:cs="Times New Roman"/>
          <w:sz w:val="24"/>
          <w:szCs w:val="24"/>
        </w:rPr>
        <w:t>навливаемых вузом дополнительно к основной образовательной программе и являющихся необязательным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и для изучения студентами), час;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Максимальное количество экзаменов в учебном году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;</w:t>
      </w:r>
    </w:p>
    <w:p w:rsidR="00CD6765" w:rsidRPr="00256FEE" w:rsidRDefault="00CD6765" w:rsidP="009B4FC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256FEE">
        <w:rPr>
          <w:rFonts w:ascii="Times New Roman" w:eastAsia="Times-Roman" w:hAnsi="Times New Roman" w:cs="Times New Roman"/>
          <w:sz w:val="24"/>
          <w:szCs w:val="24"/>
        </w:rPr>
        <w:t>Максимальное количество зачетов в учебном году</w:t>
      </w:r>
      <w:r w:rsidR="00ED33BC" w:rsidRPr="00256FEE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9B4FC5" w:rsidRPr="00256FEE" w:rsidRDefault="009B4FC5" w:rsidP="009B4FC5">
      <w:pPr>
        <w:pStyle w:val="a6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CD6765" w:rsidRPr="00256FEE" w:rsidRDefault="00FA18D0" w:rsidP="009B4FC5">
      <w:pPr>
        <w:pStyle w:val="21"/>
        <w:spacing w:line="240" w:lineRule="auto"/>
        <w:rPr>
          <w:sz w:val="24"/>
          <w:szCs w:val="24"/>
        </w:rPr>
      </w:pPr>
      <w:r w:rsidRPr="00256FEE">
        <w:rPr>
          <w:sz w:val="24"/>
          <w:szCs w:val="24"/>
        </w:rPr>
        <w:t>Р</w:t>
      </w:r>
      <w:r w:rsidR="0041045A" w:rsidRPr="00256FEE">
        <w:rPr>
          <w:sz w:val="24"/>
          <w:szCs w:val="24"/>
        </w:rPr>
        <w:t xml:space="preserve">асчет </w:t>
      </w:r>
      <w:r w:rsidR="00DC38AC" w:rsidRPr="00256FEE">
        <w:rPr>
          <w:sz w:val="24"/>
          <w:szCs w:val="24"/>
        </w:rPr>
        <w:t xml:space="preserve">недельной </w:t>
      </w:r>
      <w:r w:rsidR="0041045A" w:rsidRPr="00256FEE">
        <w:rPr>
          <w:sz w:val="24"/>
          <w:szCs w:val="24"/>
        </w:rPr>
        <w:t>аудиторной нагрузки</w:t>
      </w:r>
      <w:r w:rsidR="00DC38AC" w:rsidRPr="00256FEE">
        <w:rPr>
          <w:sz w:val="24"/>
          <w:szCs w:val="24"/>
        </w:rPr>
        <w:t xml:space="preserve"> в каждом семестре</w:t>
      </w:r>
      <w:r w:rsidRPr="00256FEE">
        <w:rPr>
          <w:sz w:val="24"/>
          <w:szCs w:val="24"/>
        </w:rPr>
        <w:t xml:space="preserve"> реализован в системе двумя способами</w:t>
      </w:r>
      <w:r w:rsidR="0041045A" w:rsidRPr="00256FEE">
        <w:rPr>
          <w:sz w:val="24"/>
          <w:szCs w:val="24"/>
        </w:rPr>
        <w:t xml:space="preserve">. </w:t>
      </w:r>
      <w:r w:rsidR="00BE449F" w:rsidRPr="00256FEE">
        <w:rPr>
          <w:sz w:val="24"/>
          <w:szCs w:val="24"/>
        </w:rPr>
        <w:t xml:space="preserve">Согласно первому, </w:t>
      </w:r>
      <w:r w:rsidR="0041045A" w:rsidRPr="00256FEE">
        <w:rPr>
          <w:sz w:val="24"/>
          <w:szCs w:val="24"/>
        </w:rPr>
        <w:t xml:space="preserve"> </w:t>
      </w:r>
      <w:r w:rsidR="00DC38AC" w:rsidRPr="00256FEE">
        <w:rPr>
          <w:sz w:val="24"/>
          <w:szCs w:val="24"/>
        </w:rPr>
        <w:t>она определяется  как сумма аудиторных часов з</w:t>
      </w:r>
      <w:r w:rsidR="00DC38AC" w:rsidRPr="00256FEE">
        <w:rPr>
          <w:sz w:val="24"/>
          <w:szCs w:val="24"/>
        </w:rPr>
        <w:t>а</w:t>
      </w:r>
      <w:r w:rsidR="00DC38AC" w:rsidRPr="00256FEE">
        <w:rPr>
          <w:sz w:val="24"/>
          <w:szCs w:val="24"/>
        </w:rPr>
        <w:t>нятий по всем дисциплинам, включенным в недельное расписание</w:t>
      </w:r>
      <w:r w:rsidR="00E5636F" w:rsidRPr="00256FEE">
        <w:rPr>
          <w:sz w:val="24"/>
          <w:szCs w:val="24"/>
        </w:rPr>
        <w:t xml:space="preserve"> занятий</w:t>
      </w:r>
      <w:r w:rsidR="00DC38AC" w:rsidRPr="00256FEE">
        <w:rPr>
          <w:sz w:val="24"/>
          <w:szCs w:val="24"/>
        </w:rPr>
        <w:t>.</w:t>
      </w:r>
      <w:r w:rsidR="00C27880" w:rsidRPr="00256FEE">
        <w:rPr>
          <w:sz w:val="24"/>
          <w:szCs w:val="24"/>
        </w:rPr>
        <w:t xml:space="preserve"> </w:t>
      </w:r>
      <w:r w:rsidR="00DC38AC" w:rsidRPr="00256FEE">
        <w:rPr>
          <w:sz w:val="24"/>
          <w:szCs w:val="24"/>
        </w:rPr>
        <w:t xml:space="preserve"> А второй </w:t>
      </w:r>
      <w:r w:rsidR="00BE449F" w:rsidRPr="00256FEE">
        <w:rPr>
          <w:sz w:val="24"/>
          <w:szCs w:val="24"/>
        </w:rPr>
        <w:t>сп</w:t>
      </w:r>
      <w:r w:rsidR="00BE449F" w:rsidRPr="00256FEE">
        <w:rPr>
          <w:sz w:val="24"/>
          <w:szCs w:val="24"/>
        </w:rPr>
        <w:t>о</w:t>
      </w:r>
      <w:r w:rsidR="00BE449F" w:rsidRPr="00256FEE">
        <w:rPr>
          <w:sz w:val="24"/>
          <w:szCs w:val="24"/>
        </w:rPr>
        <w:lastRenderedPageBreak/>
        <w:t>соб</w:t>
      </w:r>
      <w:r w:rsidR="00DC38AC" w:rsidRPr="00256FEE">
        <w:rPr>
          <w:sz w:val="24"/>
          <w:szCs w:val="24"/>
        </w:rPr>
        <w:t xml:space="preserve"> соответствует методике</w:t>
      </w:r>
      <w:r w:rsidR="009B2B07" w:rsidRPr="00256FEE">
        <w:rPr>
          <w:sz w:val="24"/>
          <w:szCs w:val="24"/>
        </w:rPr>
        <w:t xml:space="preserve"> расчета</w:t>
      </w:r>
      <w:r w:rsidR="002B7C32" w:rsidRPr="00256FEE">
        <w:rPr>
          <w:rStyle w:val="af4"/>
          <w:sz w:val="24"/>
          <w:szCs w:val="24"/>
        </w:rPr>
        <w:footnoteReference w:id="1"/>
      </w:r>
      <w:r w:rsidR="009B2B07" w:rsidRPr="00256FEE">
        <w:rPr>
          <w:sz w:val="24"/>
          <w:szCs w:val="24"/>
        </w:rPr>
        <w:t xml:space="preserve">, </w:t>
      </w:r>
      <w:r w:rsidR="00D65836" w:rsidRPr="00256FEE">
        <w:rPr>
          <w:sz w:val="24"/>
          <w:szCs w:val="24"/>
        </w:rPr>
        <w:t xml:space="preserve">предложенной </w:t>
      </w:r>
      <w:r w:rsidR="00DC38AC" w:rsidRPr="00256FEE">
        <w:rPr>
          <w:sz w:val="24"/>
          <w:szCs w:val="24"/>
        </w:rPr>
        <w:t xml:space="preserve"> </w:t>
      </w:r>
      <w:r w:rsidR="009B2B07" w:rsidRPr="00256FEE">
        <w:rPr>
          <w:sz w:val="24"/>
          <w:szCs w:val="24"/>
        </w:rPr>
        <w:t>федерал</w:t>
      </w:r>
      <w:r w:rsidR="00D65836" w:rsidRPr="00256FEE">
        <w:rPr>
          <w:sz w:val="24"/>
          <w:szCs w:val="24"/>
        </w:rPr>
        <w:t>ьным</w:t>
      </w:r>
      <w:r w:rsidR="009B2B07" w:rsidRPr="00256FEE">
        <w:rPr>
          <w:sz w:val="24"/>
          <w:szCs w:val="24"/>
        </w:rPr>
        <w:t xml:space="preserve"> государственн</w:t>
      </w:r>
      <w:r w:rsidR="00D65836" w:rsidRPr="00256FEE">
        <w:rPr>
          <w:sz w:val="24"/>
          <w:szCs w:val="24"/>
        </w:rPr>
        <w:t>ым</w:t>
      </w:r>
      <w:r w:rsidR="009B2B07" w:rsidRPr="00256FEE">
        <w:rPr>
          <w:sz w:val="24"/>
          <w:szCs w:val="24"/>
        </w:rPr>
        <w:t xml:space="preserve"> бюджетн</w:t>
      </w:r>
      <w:r w:rsidR="00D65836" w:rsidRPr="00256FEE">
        <w:rPr>
          <w:sz w:val="24"/>
          <w:szCs w:val="24"/>
        </w:rPr>
        <w:t>ым</w:t>
      </w:r>
      <w:r w:rsidR="009B2B07" w:rsidRPr="00256FEE">
        <w:rPr>
          <w:sz w:val="24"/>
          <w:szCs w:val="24"/>
        </w:rPr>
        <w:t xml:space="preserve"> учрежден</w:t>
      </w:r>
      <w:r w:rsidR="00D65836" w:rsidRPr="00256FEE">
        <w:rPr>
          <w:sz w:val="24"/>
          <w:szCs w:val="24"/>
        </w:rPr>
        <w:t>ием</w:t>
      </w:r>
      <w:r w:rsidR="009B2B07" w:rsidRPr="00256FEE">
        <w:rPr>
          <w:sz w:val="24"/>
          <w:szCs w:val="24"/>
        </w:rPr>
        <w:t xml:space="preserve"> «</w:t>
      </w:r>
      <w:proofErr w:type="gramStart"/>
      <w:r w:rsidR="009B2B07" w:rsidRPr="00256FEE">
        <w:rPr>
          <w:sz w:val="24"/>
          <w:szCs w:val="24"/>
        </w:rPr>
        <w:t>Информационн</w:t>
      </w:r>
      <w:r w:rsidR="00D65836" w:rsidRPr="00256FEE">
        <w:rPr>
          <w:sz w:val="24"/>
          <w:szCs w:val="24"/>
        </w:rPr>
        <w:t>ый</w:t>
      </w:r>
      <w:r w:rsidR="009B2B07" w:rsidRPr="00256FEE">
        <w:rPr>
          <w:sz w:val="24"/>
          <w:szCs w:val="24"/>
        </w:rPr>
        <w:t>-методическ</w:t>
      </w:r>
      <w:r w:rsidR="00D65836" w:rsidRPr="00256FEE">
        <w:rPr>
          <w:sz w:val="24"/>
          <w:szCs w:val="24"/>
        </w:rPr>
        <w:t>ий</w:t>
      </w:r>
      <w:proofErr w:type="gramEnd"/>
      <w:r w:rsidR="009B2B07" w:rsidRPr="00256FEE">
        <w:rPr>
          <w:sz w:val="24"/>
          <w:szCs w:val="24"/>
        </w:rPr>
        <w:t xml:space="preserve"> центр анализа» (ФГБУ «ИМЦА»</w:t>
      </w:r>
      <w:r w:rsidR="00D65836" w:rsidRPr="00256FEE">
        <w:rPr>
          <w:sz w:val="24"/>
          <w:szCs w:val="24"/>
        </w:rPr>
        <w:t xml:space="preserve"> </w:t>
      </w:r>
      <w:r w:rsidR="00635712" w:rsidRPr="00256FEE">
        <w:rPr>
          <w:sz w:val="24"/>
          <w:szCs w:val="24"/>
        </w:rPr>
        <w:t>–</w:t>
      </w:r>
      <w:hyperlink r:id="rId10" w:history="1">
        <w:r w:rsidR="002B7C32" w:rsidRPr="00256FEE">
          <w:rPr>
            <w:rStyle w:val="af1"/>
            <w:sz w:val="24"/>
            <w:szCs w:val="24"/>
          </w:rPr>
          <w:t>http://imtsa.</w:t>
        </w:r>
        <w:r w:rsidR="002B7C32" w:rsidRPr="00256FEE">
          <w:rPr>
            <w:rStyle w:val="af1"/>
            <w:sz w:val="24"/>
            <w:szCs w:val="24"/>
            <w:lang w:val="en-US"/>
          </w:rPr>
          <w:t>s</w:t>
        </w:r>
        <w:r w:rsidR="002B7C32" w:rsidRPr="00256FEE">
          <w:rPr>
            <w:rStyle w:val="af1"/>
            <w:sz w:val="24"/>
            <w:szCs w:val="24"/>
          </w:rPr>
          <w:t>u/</w:t>
        </w:r>
      </w:hyperlink>
      <w:r w:rsidR="00D65836" w:rsidRPr="00256FEE">
        <w:rPr>
          <w:sz w:val="24"/>
          <w:szCs w:val="24"/>
        </w:rPr>
        <w:t>)</w:t>
      </w:r>
      <w:r w:rsidR="002B7C32" w:rsidRPr="00256FEE">
        <w:rPr>
          <w:sz w:val="24"/>
          <w:szCs w:val="24"/>
        </w:rPr>
        <w:t xml:space="preserve">. </w:t>
      </w:r>
      <w:r w:rsidR="00FE63BC" w:rsidRPr="00256FEE">
        <w:rPr>
          <w:sz w:val="24"/>
          <w:szCs w:val="24"/>
        </w:rPr>
        <w:t xml:space="preserve"> </w:t>
      </w:r>
      <w:proofErr w:type="gramStart"/>
      <w:r w:rsidR="00FE63BC" w:rsidRPr="00256FEE">
        <w:rPr>
          <w:sz w:val="24"/>
          <w:szCs w:val="24"/>
        </w:rPr>
        <w:t>Если в семестре предусмотрена распределенная практика, то второй способ расч</w:t>
      </w:r>
      <w:r w:rsidR="00E25982" w:rsidRPr="00256FEE">
        <w:rPr>
          <w:sz w:val="24"/>
          <w:szCs w:val="24"/>
        </w:rPr>
        <w:t>е</w:t>
      </w:r>
      <w:r w:rsidR="00FE63BC" w:rsidRPr="00256FEE">
        <w:rPr>
          <w:sz w:val="24"/>
          <w:szCs w:val="24"/>
        </w:rPr>
        <w:t>та</w:t>
      </w:r>
      <w:r w:rsidR="002B7C32" w:rsidRPr="00256FEE">
        <w:rPr>
          <w:sz w:val="24"/>
          <w:szCs w:val="24"/>
        </w:rPr>
        <w:t xml:space="preserve"> даст значение, отличное от полученного первым способом, так как в этом случае недельная </w:t>
      </w:r>
      <w:r w:rsidRPr="00256FEE">
        <w:rPr>
          <w:sz w:val="24"/>
          <w:szCs w:val="24"/>
        </w:rPr>
        <w:t xml:space="preserve">аудиторная </w:t>
      </w:r>
      <w:r w:rsidR="002B7C32" w:rsidRPr="00256FEE">
        <w:rPr>
          <w:sz w:val="24"/>
          <w:szCs w:val="24"/>
        </w:rPr>
        <w:t>нагрузка определяется</w:t>
      </w:r>
      <w:r w:rsidR="00635712" w:rsidRPr="00256FEE">
        <w:rPr>
          <w:sz w:val="24"/>
          <w:szCs w:val="24"/>
        </w:rPr>
        <w:t xml:space="preserve"> </w:t>
      </w:r>
      <w:r w:rsidR="002B7C32" w:rsidRPr="00256FEE">
        <w:rPr>
          <w:sz w:val="24"/>
          <w:szCs w:val="24"/>
        </w:rPr>
        <w:t xml:space="preserve"> как результат деления общего объема аудиторных часов в семестре на разность количества недель </w:t>
      </w:r>
      <w:r w:rsidRPr="00256FEE">
        <w:rPr>
          <w:sz w:val="24"/>
          <w:szCs w:val="24"/>
        </w:rPr>
        <w:t>теоретического об</w:t>
      </w:r>
      <w:r w:rsidRPr="00256FEE">
        <w:rPr>
          <w:sz w:val="24"/>
          <w:szCs w:val="24"/>
        </w:rPr>
        <w:t>у</w:t>
      </w:r>
      <w:r w:rsidRPr="00256FEE">
        <w:rPr>
          <w:sz w:val="24"/>
          <w:szCs w:val="24"/>
        </w:rPr>
        <w:t>чения (ТО)</w:t>
      </w:r>
      <w:r w:rsidR="002B7C32" w:rsidRPr="00256FEE">
        <w:rPr>
          <w:sz w:val="24"/>
          <w:szCs w:val="24"/>
        </w:rPr>
        <w:t xml:space="preserve"> в семестре и количества недель, соответствующих объему часов</w:t>
      </w:r>
      <w:r w:rsidRPr="00256FEE">
        <w:rPr>
          <w:sz w:val="24"/>
          <w:szCs w:val="24"/>
        </w:rPr>
        <w:t xml:space="preserve">, выделенных на </w:t>
      </w:r>
      <w:r w:rsidR="002B7C32" w:rsidRPr="00256FEE">
        <w:rPr>
          <w:sz w:val="24"/>
          <w:szCs w:val="24"/>
        </w:rPr>
        <w:t xml:space="preserve"> распреде</w:t>
      </w:r>
      <w:r w:rsidRPr="00256FEE">
        <w:rPr>
          <w:sz w:val="24"/>
          <w:szCs w:val="24"/>
        </w:rPr>
        <w:t>ленную</w:t>
      </w:r>
      <w:r w:rsidR="002B7C32" w:rsidRPr="00256FEE">
        <w:rPr>
          <w:sz w:val="24"/>
          <w:szCs w:val="24"/>
        </w:rPr>
        <w:t xml:space="preserve"> практик</w:t>
      </w:r>
      <w:r w:rsidRPr="00256FEE">
        <w:rPr>
          <w:sz w:val="24"/>
          <w:szCs w:val="24"/>
        </w:rPr>
        <w:t>у</w:t>
      </w:r>
      <w:r w:rsidR="002B7C32" w:rsidRPr="00256FEE">
        <w:rPr>
          <w:sz w:val="24"/>
          <w:szCs w:val="24"/>
        </w:rPr>
        <w:t>.</w:t>
      </w:r>
      <w:proofErr w:type="gramEnd"/>
      <w:r w:rsidR="009E4B59" w:rsidRPr="00256FEE">
        <w:rPr>
          <w:sz w:val="24"/>
          <w:szCs w:val="24"/>
        </w:rPr>
        <w:t xml:space="preserve"> </w:t>
      </w:r>
      <w:r w:rsidR="002B7C32" w:rsidRPr="00256FEE">
        <w:rPr>
          <w:sz w:val="24"/>
          <w:szCs w:val="24"/>
        </w:rPr>
        <w:t xml:space="preserve"> При этом</w:t>
      </w:r>
      <w:proofErr w:type="gramStart"/>
      <w:r w:rsidR="009E4B59" w:rsidRPr="00256FEE">
        <w:rPr>
          <w:sz w:val="24"/>
          <w:szCs w:val="24"/>
        </w:rPr>
        <w:t>,</w:t>
      </w:r>
      <w:proofErr w:type="gramEnd"/>
      <w:r w:rsidR="009E4B59" w:rsidRPr="00256FEE">
        <w:rPr>
          <w:sz w:val="24"/>
          <w:szCs w:val="24"/>
        </w:rPr>
        <w:t xml:space="preserve"> </w:t>
      </w:r>
      <w:r w:rsidRPr="00256FEE">
        <w:rPr>
          <w:sz w:val="24"/>
          <w:szCs w:val="24"/>
        </w:rPr>
        <w:t xml:space="preserve">очевидно, </w:t>
      </w:r>
      <w:r w:rsidR="002B7C32" w:rsidRPr="00256FEE">
        <w:rPr>
          <w:sz w:val="24"/>
          <w:szCs w:val="24"/>
        </w:rPr>
        <w:t xml:space="preserve"> недельная аудиторная нагрузка будет выше</w:t>
      </w:r>
      <w:r w:rsidR="00A56114" w:rsidRPr="00256FEE">
        <w:rPr>
          <w:sz w:val="24"/>
          <w:szCs w:val="24"/>
        </w:rPr>
        <w:t xml:space="preserve"> по сравнению с рассчитанной первым способом.</w:t>
      </w:r>
      <w:r w:rsidR="00635712" w:rsidRPr="00256FEE">
        <w:rPr>
          <w:sz w:val="24"/>
          <w:szCs w:val="24"/>
        </w:rPr>
        <w:t xml:space="preserve"> </w:t>
      </w:r>
      <w:r w:rsidR="002B1156" w:rsidRPr="00256FEE">
        <w:rPr>
          <w:sz w:val="24"/>
          <w:szCs w:val="24"/>
        </w:rPr>
        <w:t>Если взять за основу второй способ расчета, то для того, чтобы удовлетворить требованию стандарта по показателю «макс</w:t>
      </w:r>
      <w:r w:rsidR="002B1156" w:rsidRPr="00256FEE">
        <w:rPr>
          <w:sz w:val="24"/>
          <w:szCs w:val="24"/>
        </w:rPr>
        <w:t>и</w:t>
      </w:r>
      <w:r w:rsidR="002B1156" w:rsidRPr="00256FEE">
        <w:rPr>
          <w:sz w:val="24"/>
          <w:szCs w:val="24"/>
        </w:rPr>
        <w:t>мальная аудиторная нагрузка», необходимо уменьшать объем часов, отводимых на ауд</w:t>
      </w:r>
      <w:r w:rsidR="002B1156" w:rsidRPr="00256FEE">
        <w:rPr>
          <w:sz w:val="24"/>
          <w:szCs w:val="24"/>
        </w:rPr>
        <w:t>и</w:t>
      </w:r>
      <w:r w:rsidR="002B1156" w:rsidRPr="00256FEE">
        <w:rPr>
          <w:sz w:val="24"/>
          <w:szCs w:val="24"/>
        </w:rPr>
        <w:t>торные занятия, увеличивая часы самостоятельной работы.</w:t>
      </w:r>
    </w:p>
    <w:p w:rsidR="00186A8F" w:rsidRPr="00256FEE" w:rsidRDefault="00186A8F" w:rsidP="009B4FC5">
      <w:pPr>
        <w:pStyle w:val="21"/>
        <w:spacing w:line="240" w:lineRule="auto"/>
        <w:rPr>
          <w:sz w:val="24"/>
          <w:szCs w:val="24"/>
        </w:rPr>
      </w:pPr>
      <w:r w:rsidRPr="00256FEE">
        <w:rPr>
          <w:sz w:val="24"/>
          <w:szCs w:val="24"/>
        </w:rPr>
        <w:tab/>
      </w:r>
      <w:r w:rsidRPr="00256FEE">
        <w:rPr>
          <w:rFonts w:eastAsia="Times-Roman"/>
          <w:sz w:val="24"/>
          <w:szCs w:val="24"/>
        </w:rPr>
        <w:t>Анализ соответствия формируемых компетенций в учебном плане и федеральном государственном образовательном стандарте выполняется в системе автоматически с п</w:t>
      </w:r>
      <w:r w:rsidRPr="00256FEE">
        <w:rPr>
          <w:rFonts w:eastAsia="Times-Roman"/>
          <w:sz w:val="24"/>
          <w:szCs w:val="24"/>
        </w:rPr>
        <w:t>о</w:t>
      </w:r>
      <w:r w:rsidRPr="00256FEE">
        <w:rPr>
          <w:rFonts w:eastAsia="Times-Roman"/>
          <w:sz w:val="24"/>
          <w:szCs w:val="24"/>
        </w:rPr>
        <w:t>мощью макроса,  реализующего сопоставление заполненной в ручном режиме матрицы компетенций, формируемых при изучении дисциплин УП</w:t>
      </w:r>
      <w:r w:rsidR="00D6139E" w:rsidRPr="00256FEE">
        <w:rPr>
          <w:rFonts w:eastAsia="Times-Roman"/>
          <w:sz w:val="24"/>
          <w:szCs w:val="24"/>
        </w:rPr>
        <w:t>,</w:t>
      </w:r>
      <w:r w:rsidRPr="00256FEE">
        <w:rPr>
          <w:rFonts w:eastAsia="Times-Roman"/>
          <w:sz w:val="24"/>
          <w:szCs w:val="24"/>
        </w:rPr>
        <w:t xml:space="preserve"> и списка компетенций, указа</w:t>
      </w:r>
      <w:r w:rsidRPr="00256FEE">
        <w:rPr>
          <w:rFonts w:eastAsia="Times-Roman"/>
          <w:sz w:val="24"/>
          <w:szCs w:val="24"/>
        </w:rPr>
        <w:t>н</w:t>
      </w:r>
      <w:r w:rsidRPr="00256FEE">
        <w:rPr>
          <w:rFonts w:eastAsia="Times-Roman"/>
          <w:sz w:val="24"/>
          <w:szCs w:val="24"/>
        </w:rPr>
        <w:t>ных в образова</w:t>
      </w:r>
      <w:r w:rsidR="00D6139E" w:rsidRPr="00256FEE">
        <w:rPr>
          <w:rFonts w:eastAsia="Times-Roman"/>
          <w:sz w:val="24"/>
          <w:szCs w:val="24"/>
        </w:rPr>
        <w:t xml:space="preserve">тельном стандарте. </w:t>
      </w:r>
    </w:p>
    <w:p w:rsidR="00E5636F" w:rsidRPr="00256FEE" w:rsidRDefault="00E5636F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Кроме анализа перечисленных показателей в системе предусмотрен анализ трудое</w:t>
      </w:r>
      <w:r w:rsidRPr="00256FEE">
        <w:rPr>
          <w:rFonts w:ascii="Times New Roman" w:hAnsi="Times New Roman" w:cs="Times New Roman"/>
          <w:sz w:val="24"/>
          <w:szCs w:val="24"/>
        </w:rPr>
        <w:t>м</w:t>
      </w:r>
      <w:r w:rsidRPr="00256FEE">
        <w:rPr>
          <w:rFonts w:ascii="Times New Roman" w:hAnsi="Times New Roman" w:cs="Times New Roman"/>
          <w:sz w:val="24"/>
          <w:szCs w:val="24"/>
        </w:rPr>
        <w:t>кости экзаменационной сессии, длительность которой определяет</w:t>
      </w:r>
      <w:r w:rsidR="00F57FD8" w:rsidRPr="00256FEE">
        <w:rPr>
          <w:rFonts w:ascii="Times New Roman" w:hAnsi="Times New Roman" w:cs="Times New Roman"/>
          <w:sz w:val="24"/>
          <w:szCs w:val="24"/>
        </w:rPr>
        <w:t xml:space="preserve">ся по графику учебного процесса. </w:t>
      </w:r>
      <w:r w:rsidR="003A66D2" w:rsidRPr="00256FEE">
        <w:rPr>
          <w:rFonts w:ascii="Times New Roman" w:hAnsi="Times New Roman" w:cs="Times New Roman"/>
          <w:sz w:val="24"/>
          <w:szCs w:val="24"/>
        </w:rPr>
        <w:t>При этом</w:t>
      </w:r>
      <w:r w:rsidRPr="00256FEE">
        <w:rPr>
          <w:rFonts w:ascii="Times New Roman" w:hAnsi="Times New Roman" w:cs="Times New Roman"/>
          <w:sz w:val="24"/>
          <w:szCs w:val="24"/>
        </w:rPr>
        <w:t xml:space="preserve"> автоматически формируется список экзаменов</w:t>
      </w:r>
      <w:r w:rsidR="006E532D" w:rsidRPr="00256FEE">
        <w:rPr>
          <w:rFonts w:ascii="Times New Roman" w:hAnsi="Times New Roman" w:cs="Times New Roman"/>
          <w:sz w:val="24"/>
          <w:szCs w:val="24"/>
        </w:rPr>
        <w:t xml:space="preserve"> и определяется ресурс времени </w:t>
      </w:r>
      <w:r w:rsidR="0046055A" w:rsidRPr="00256FEE">
        <w:rPr>
          <w:rFonts w:ascii="Times New Roman" w:hAnsi="Times New Roman" w:cs="Times New Roman"/>
          <w:sz w:val="24"/>
          <w:szCs w:val="24"/>
        </w:rPr>
        <w:t>экзаменационной сессии</w:t>
      </w:r>
      <w:r w:rsidR="006E532D" w:rsidRPr="00256FEE">
        <w:rPr>
          <w:rFonts w:ascii="Times New Roman" w:hAnsi="Times New Roman" w:cs="Times New Roman"/>
          <w:sz w:val="24"/>
          <w:szCs w:val="24"/>
        </w:rPr>
        <w:t xml:space="preserve"> в каждом семестре (из расчета 9 часов на каждый день сессии).</w:t>
      </w:r>
      <w:r w:rsidRPr="00256FEE">
        <w:rPr>
          <w:rFonts w:ascii="Times New Roman" w:hAnsi="Times New Roman" w:cs="Times New Roman"/>
          <w:sz w:val="24"/>
          <w:szCs w:val="24"/>
        </w:rPr>
        <w:t xml:space="preserve"> Если не вве</w:t>
      </w:r>
      <w:r w:rsidR="0046055A" w:rsidRPr="00256FEE">
        <w:rPr>
          <w:rFonts w:ascii="Times New Roman" w:hAnsi="Times New Roman" w:cs="Times New Roman"/>
          <w:sz w:val="24"/>
          <w:szCs w:val="24"/>
        </w:rPr>
        <w:t>дено количество</w:t>
      </w:r>
      <w:r w:rsidRPr="00256FEE">
        <w:rPr>
          <w:rFonts w:ascii="Times New Roman" w:hAnsi="Times New Roman" w:cs="Times New Roman"/>
          <w:sz w:val="24"/>
          <w:szCs w:val="24"/>
        </w:rPr>
        <w:t xml:space="preserve"> дней</w:t>
      </w:r>
      <w:r w:rsidR="003A66D2" w:rsidRPr="00256FEE">
        <w:rPr>
          <w:rFonts w:ascii="Times New Roman" w:hAnsi="Times New Roman" w:cs="Times New Roman"/>
          <w:sz w:val="24"/>
          <w:szCs w:val="24"/>
        </w:rPr>
        <w:t xml:space="preserve">,  </w:t>
      </w:r>
      <w:r w:rsidR="003A66D2" w:rsidRPr="0025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отводимое на подготовку и сдачу экзамена</w:t>
      </w:r>
      <w:r w:rsidRPr="00256FEE">
        <w:rPr>
          <w:rFonts w:ascii="Times New Roman" w:hAnsi="Times New Roman" w:cs="Times New Roman"/>
          <w:sz w:val="24"/>
          <w:szCs w:val="24"/>
        </w:rPr>
        <w:t xml:space="preserve">, то расчет  </w:t>
      </w:r>
      <w:r w:rsidR="0046055A" w:rsidRPr="00256FEE">
        <w:rPr>
          <w:rFonts w:ascii="Times New Roman" w:hAnsi="Times New Roman" w:cs="Times New Roman"/>
          <w:sz w:val="24"/>
          <w:szCs w:val="24"/>
        </w:rPr>
        <w:t>плановой трудоемкости сессии в часах</w:t>
      </w:r>
      <w:r w:rsidRPr="00256FEE">
        <w:rPr>
          <w:rFonts w:ascii="Times New Roman" w:hAnsi="Times New Roman" w:cs="Times New Roman"/>
          <w:sz w:val="24"/>
          <w:szCs w:val="24"/>
        </w:rPr>
        <w:t xml:space="preserve"> выполняется  исходя из следующих усл</w:t>
      </w:r>
      <w:r w:rsidRPr="00256FEE">
        <w:rPr>
          <w:rFonts w:ascii="Times New Roman" w:hAnsi="Times New Roman" w:cs="Times New Roman"/>
          <w:sz w:val="24"/>
          <w:szCs w:val="24"/>
        </w:rPr>
        <w:t>о</w:t>
      </w:r>
      <w:r w:rsidRPr="00256FEE">
        <w:rPr>
          <w:rFonts w:ascii="Times New Roman" w:hAnsi="Times New Roman" w:cs="Times New Roman"/>
          <w:sz w:val="24"/>
          <w:szCs w:val="24"/>
        </w:rPr>
        <w:t xml:space="preserve">вий: 3 дня отводятся на подготовку к экзамену и 1 день – на сдачу экзамена. Если </w:t>
      </w:r>
      <w:r w:rsidR="006E532D" w:rsidRPr="00256FEE">
        <w:rPr>
          <w:rFonts w:ascii="Times New Roman" w:hAnsi="Times New Roman" w:cs="Times New Roman"/>
          <w:sz w:val="24"/>
          <w:szCs w:val="24"/>
        </w:rPr>
        <w:t>ресурс времени будет превышен, то следует указать меньшее количество дней</w:t>
      </w:r>
      <w:r w:rsidR="0046055A" w:rsidRPr="00256FEE">
        <w:rPr>
          <w:rFonts w:ascii="Times New Roman" w:hAnsi="Times New Roman" w:cs="Times New Roman"/>
          <w:sz w:val="24"/>
          <w:szCs w:val="24"/>
        </w:rPr>
        <w:t>, отводимых на э</w:t>
      </w:r>
      <w:r w:rsidR="0046055A" w:rsidRPr="00256FEE">
        <w:rPr>
          <w:rFonts w:ascii="Times New Roman" w:hAnsi="Times New Roman" w:cs="Times New Roman"/>
          <w:sz w:val="24"/>
          <w:szCs w:val="24"/>
        </w:rPr>
        <w:t>к</w:t>
      </w:r>
      <w:r w:rsidR="0046055A" w:rsidRPr="00256FEE">
        <w:rPr>
          <w:rFonts w:ascii="Times New Roman" w:hAnsi="Times New Roman" w:cs="Times New Roman"/>
          <w:sz w:val="24"/>
          <w:szCs w:val="24"/>
        </w:rPr>
        <w:t xml:space="preserve">замен. </w:t>
      </w:r>
    </w:p>
    <w:p w:rsidR="00FE63BC" w:rsidRPr="00256FEE" w:rsidRDefault="00FE63BC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56FEE">
        <w:rPr>
          <w:rFonts w:ascii="Times New Roman" w:hAnsi="Times New Roman" w:cs="Times New Roman"/>
          <w:sz w:val="24"/>
          <w:szCs w:val="24"/>
        </w:rPr>
        <w:t>Автоматический пересчет значений анализируемых показателей позволяет пользов</w:t>
      </w:r>
      <w:r w:rsidRPr="00256FEE">
        <w:rPr>
          <w:rFonts w:ascii="Times New Roman" w:hAnsi="Times New Roman" w:cs="Times New Roman"/>
          <w:sz w:val="24"/>
          <w:szCs w:val="24"/>
        </w:rPr>
        <w:t>а</w:t>
      </w:r>
      <w:r w:rsidRPr="00256FEE">
        <w:rPr>
          <w:rFonts w:ascii="Times New Roman" w:hAnsi="Times New Roman" w:cs="Times New Roman"/>
          <w:sz w:val="24"/>
          <w:szCs w:val="24"/>
        </w:rPr>
        <w:t xml:space="preserve">телям системы </w:t>
      </w:r>
      <w:r w:rsidR="00991E77" w:rsidRPr="00256FEE">
        <w:rPr>
          <w:rFonts w:ascii="Times New Roman" w:hAnsi="Times New Roman" w:cs="Times New Roman"/>
          <w:sz w:val="24"/>
          <w:szCs w:val="24"/>
        </w:rPr>
        <w:t>контролировать процесс построения нового УП или изменени</w:t>
      </w:r>
      <w:r w:rsidR="004B0E09" w:rsidRPr="00256FEE">
        <w:rPr>
          <w:rFonts w:ascii="Times New Roman" w:hAnsi="Times New Roman" w:cs="Times New Roman"/>
          <w:sz w:val="24"/>
          <w:szCs w:val="24"/>
        </w:rPr>
        <w:t>я сущес</w:t>
      </w:r>
      <w:r w:rsidR="004B0E09" w:rsidRPr="00256FEE">
        <w:rPr>
          <w:rFonts w:ascii="Times New Roman" w:hAnsi="Times New Roman" w:cs="Times New Roman"/>
          <w:sz w:val="24"/>
          <w:szCs w:val="24"/>
        </w:rPr>
        <w:t>т</w:t>
      </w:r>
      <w:r w:rsidR="004B0E09" w:rsidRPr="00256FEE">
        <w:rPr>
          <w:rFonts w:ascii="Times New Roman" w:hAnsi="Times New Roman" w:cs="Times New Roman"/>
          <w:sz w:val="24"/>
          <w:szCs w:val="24"/>
        </w:rPr>
        <w:t xml:space="preserve">вующего, добиваясь выполнения требований образовательного </w:t>
      </w:r>
      <w:r w:rsidR="00991E77" w:rsidRPr="00256FEE">
        <w:rPr>
          <w:rFonts w:ascii="Times New Roman" w:hAnsi="Times New Roman" w:cs="Times New Roman"/>
          <w:sz w:val="24"/>
          <w:szCs w:val="24"/>
        </w:rPr>
        <w:t xml:space="preserve"> </w:t>
      </w:r>
      <w:r w:rsidR="004B0E09" w:rsidRPr="00256FEE">
        <w:rPr>
          <w:rFonts w:ascii="Times New Roman" w:hAnsi="Times New Roman" w:cs="Times New Roman"/>
          <w:sz w:val="24"/>
          <w:szCs w:val="24"/>
        </w:rPr>
        <w:t xml:space="preserve">стандарта. </w:t>
      </w:r>
    </w:p>
    <w:p w:rsidR="00841880" w:rsidRPr="00943C85" w:rsidRDefault="00F57FD8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Понятно, что для каждого направления </w:t>
      </w:r>
      <w:r w:rsidR="00D67EF4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подготовки </w:t>
      </w:r>
      <w:r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требуется разработка своего учебного плана. </w:t>
      </w:r>
      <w:r w:rsidR="00841880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при организации учебного процесса (с целью оптимизация учебной нагрузки преподавателей и распределения аудиторного фонда) надо обеспечить потоковое чтение лекций по одинаковым дисциплинам, которые входят в программы подготовки различных направлений. </w:t>
      </w:r>
    </w:p>
    <w:p w:rsidR="00841880" w:rsidRPr="00943C85" w:rsidRDefault="006C79F7" w:rsidP="009B4F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построенных рабочих планов, учитывая плановый контингент студентов по каждому из направлений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, нормы времени на различные виды занятий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возможность объединения групп разных направлений подготовки в потоки</w:t>
      </w:r>
      <w:r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помощью 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Excel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-системы «Цена ставки» проводится расчет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суммарной преподавательской нагрузки  (в часах) 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и к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личество преподавательских ставок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необходимых для обеспечения учебного процесса. 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Такой расчет проводится </w:t>
      </w:r>
      <w:r w:rsidR="00841880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отдельно 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по каждому курсу</w:t>
      </w:r>
      <w:r w:rsidR="00841880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целом по направлению. 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расчет ставок проводится исходя из утвержденного </w:t>
      </w:r>
      <w:r w:rsidR="00943C8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вузе 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соотношения количества ст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дентов и преподавателей. 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 проводится анализ распределения нагрузки по к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174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федрам факультета и нефакультетским кафедрам университета.</w:t>
      </w:r>
      <w:r w:rsidR="00943C8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рис. 1 представлен пример итоговой таблицы расчета количества ставок, необходимого  для обеспечения учебного процесса по направлению  «Математика» различными кафедрами факультета. </w:t>
      </w:r>
    </w:p>
    <w:p w:rsidR="006C79F7" w:rsidRPr="00943C85" w:rsidRDefault="003E1745" w:rsidP="00C840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278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Затем полученные результаты суммируются </w:t>
      </w:r>
      <w:r w:rsidR="0031774F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по всем направлениям подготовки на факультет</w:t>
      </w:r>
      <w:r w:rsidR="00943C8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209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3C85" w:rsidRPr="00943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формируется сводная таблица, пример которой приведен на рис. 2.</w:t>
      </w:r>
    </w:p>
    <w:p w:rsidR="00B05CD8" w:rsidRDefault="00C840A6" w:rsidP="009B4FC5">
      <w:pPr>
        <w:pStyle w:val="21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840A6">
        <w:rPr>
          <w:b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1060" cy="1190101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19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A6" w:rsidRPr="00943C85" w:rsidRDefault="00C840A6" w:rsidP="00C840A6">
      <w:pPr>
        <w:spacing w:before="8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43C85">
        <w:rPr>
          <w:rFonts w:ascii="Times New Roman" w:hAnsi="Times New Roman" w:cs="Times New Roman"/>
          <w:color w:val="000000" w:themeColor="text1"/>
        </w:rPr>
        <w:t>Рис. 1.</w:t>
      </w:r>
    </w:p>
    <w:p w:rsidR="00B05CD8" w:rsidRDefault="00B05CD8" w:rsidP="009B4FC5">
      <w:pPr>
        <w:pStyle w:val="21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40A6" w:rsidRPr="00943C85" w:rsidRDefault="00C840A6" w:rsidP="009B4FC5">
      <w:pPr>
        <w:pStyle w:val="21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7EF4" w:rsidRPr="00943C85" w:rsidRDefault="002E50F6" w:rsidP="009B4FC5">
      <w:pPr>
        <w:pStyle w:val="21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1060" cy="116834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1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85" w:rsidRPr="00943C85" w:rsidRDefault="00943C85" w:rsidP="00943C85">
      <w:pPr>
        <w:spacing w:before="8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43C85">
        <w:rPr>
          <w:rFonts w:ascii="Times New Roman" w:hAnsi="Times New Roman" w:cs="Times New Roman"/>
          <w:color w:val="000000" w:themeColor="text1"/>
        </w:rPr>
        <w:t>Рис. 2.</w:t>
      </w:r>
    </w:p>
    <w:p w:rsidR="00F83F63" w:rsidRPr="00943C85" w:rsidRDefault="00F83F63" w:rsidP="009B4FC5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975" w:rsidRDefault="00E20975" w:rsidP="00B0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расчет дает превышение принятого в вузе максимального объема учебной нагрузки преподавателя, то необходимо внести изменения в рабочие учебные планы, управляя 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ционными потоками</w:t>
      </w:r>
      <w:r w:rsidR="00B73F24">
        <w:rPr>
          <w:rFonts w:ascii="Times New Roman" w:hAnsi="Times New Roman" w:cs="Times New Roman"/>
          <w:sz w:val="24"/>
          <w:szCs w:val="24"/>
        </w:rPr>
        <w:t>.</w:t>
      </w:r>
    </w:p>
    <w:p w:rsidR="00CB07DB" w:rsidRPr="00256FEE" w:rsidRDefault="00CB07DB" w:rsidP="00B0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A4AB0" w:rsidRPr="00256FEE">
        <w:rPr>
          <w:rFonts w:ascii="Times New Roman" w:hAnsi="Times New Roman" w:cs="Times New Roman"/>
          <w:sz w:val="24"/>
          <w:szCs w:val="24"/>
        </w:rPr>
        <w:t>разработанная система позволяет оптимизировать учебный процесс на факультете, не нарушая требований Федеральных образовательных стандартов</w:t>
      </w:r>
      <w:r w:rsidR="00E302E8" w:rsidRPr="00E302E8">
        <w:rPr>
          <w:rFonts w:ascii="Times New Roman" w:hAnsi="Times New Roman" w:cs="Times New Roman"/>
          <w:sz w:val="24"/>
          <w:szCs w:val="24"/>
        </w:rPr>
        <w:t xml:space="preserve"> </w:t>
      </w:r>
      <w:r w:rsidR="00E302E8">
        <w:rPr>
          <w:rFonts w:ascii="Times New Roman" w:hAnsi="Times New Roman" w:cs="Times New Roman"/>
          <w:sz w:val="24"/>
          <w:szCs w:val="24"/>
        </w:rPr>
        <w:t>и обе</w:t>
      </w:r>
      <w:r w:rsidR="00E302E8">
        <w:rPr>
          <w:rFonts w:ascii="Times New Roman" w:hAnsi="Times New Roman" w:cs="Times New Roman"/>
          <w:sz w:val="24"/>
          <w:szCs w:val="24"/>
        </w:rPr>
        <w:t>с</w:t>
      </w:r>
      <w:r w:rsidR="00E302E8">
        <w:rPr>
          <w:rFonts w:ascii="Times New Roman" w:hAnsi="Times New Roman" w:cs="Times New Roman"/>
          <w:sz w:val="24"/>
          <w:szCs w:val="24"/>
        </w:rPr>
        <w:t xml:space="preserve">печивая допустимый </w:t>
      </w:r>
      <w:r w:rsidR="00E20975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302E8">
        <w:rPr>
          <w:rFonts w:ascii="Times New Roman" w:hAnsi="Times New Roman" w:cs="Times New Roman"/>
          <w:sz w:val="24"/>
          <w:szCs w:val="24"/>
        </w:rPr>
        <w:t xml:space="preserve"> </w:t>
      </w:r>
      <w:r w:rsidR="00B73F24">
        <w:rPr>
          <w:rFonts w:ascii="Times New Roman" w:hAnsi="Times New Roman" w:cs="Times New Roman"/>
          <w:sz w:val="24"/>
          <w:szCs w:val="24"/>
        </w:rPr>
        <w:t xml:space="preserve">часовой </w:t>
      </w:r>
      <w:r w:rsidR="00E302E8">
        <w:rPr>
          <w:rFonts w:ascii="Times New Roman" w:hAnsi="Times New Roman" w:cs="Times New Roman"/>
          <w:sz w:val="24"/>
          <w:szCs w:val="24"/>
        </w:rPr>
        <w:t>нагрузк</w:t>
      </w:r>
      <w:r w:rsidR="00B73F24">
        <w:rPr>
          <w:rFonts w:ascii="Times New Roman" w:hAnsi="Times New Roman" w:cs="Times New Roman"/>
          <w:sz w:val="24"/>
          <w:szCs w:val="24"/>
        </w:rPr>
        <w:t>и</w:t>
      </w:r>
      <w:r w:rsidR="00E302E8">
        <w:rPr>
          <w:rFonts w:ascii="Times New Roman" w:hAnsi="Times New Roman" w:cs="Times New Roman"/>
          <w:sz w:val="24"/>
          <w:szCs w:val="24"/>
        </w:rPr>
        <w:t xml:space="preserve"> пре</w:t>
      </w:r>
      <w:r w:rsidR="00B73F24">
        <w:rPr>
          <w:rFonts w:ascii="Times New Roman" w:hAnsi="Times New Roman" w:cs="Times New Roman"/>
          <w:sz w:val="24"/>
          <w:szCs w:val="24"/>
        </w:rPr>
        <w:t>подавателя</w:t>
      </w:r>
      <w:r w:rsidR="005A4AB0" w:rsidRPr="00256FEE">
        <w:rPr>
          <w:rFonts w:ascii="Times New Roman" w:hAnsi="Times New Roman" w:cs="Times New Roman"/>
          <w:sz w:val="24"/>
          <w:szCs w:val="24"/>
        </w:rPr>
        <w:t>.</w:t>
      </w:r>
    </w:p>
    <w:p w:rsidR="00943C85" w:rsidRDefault="00943C85" w:rsidP="009B4F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400" w:rsidRPr="00256FEE" w:rsidRDefault="00EB1400" w:rsidP="009B4F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F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B4FC5" w:rsidRPr="00256FEE" w:rsidRDefault="002D0DC3" w:rsidP="009B4FC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профессионального образования по направлению подготовки 010100 Математика. Квалификация «бак</w:t>
      </w:r>
      <w:r w:rsidRPr="00256FEE">
        <w:rPr>
          <w:rFonts w:ascii="Times New Roman" w:hAnsi="Times New Roman" w:cs="Times New Roman"/>
          <w:sz w:val="24"/>
          <w:szCs w:val="24"/>
        </w:rPr>
        <w:t>а</w:t>
      </w:r>
      <w:r w:rsidRPr="00256FEE">
        <w:rPr>
          <w:rFonts w:ascii="Times New Roman" w:hAnsi="Times New Roman" w:cs="Times New Roman"/>
          <w:sz w:val="24"/>
          <w:szCs w:val="24"/>
        </w:rPr>
        <w:t xml:space="preserve">лавр». Утв. приказом Министерства образования и науки РФ № 8 от 13 января 2010 г. </w:t>
      </w:r>
    </w:p>
    <w:p w:rsidR="002D0DC3" w:rsidRPr="00256FEE" w:rsidRDefault="002D0DC3" w:rsidP="009B4FC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HiddenHorzOCR" w:hAnsi="Times New Roman" w:cs="Times New Roman"/>
          <w:sz w:val="24"/>
          <w:szCs w:val="24"/>
          <w:lang w:val="en-US"/>
        </w:rPr>
      </w:pPr>
      <w:r w:rsidRPr="00256FE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3" w:history="1"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http://www.edu.ru/db/mo/Data/d_10/prm8-1.pdf</w:t>
        </w:r>
      </w:hyperlink>
      <w:r w:rsidR="00F54665" w:rsidRPr="00256F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D0DC3" w:rsidRPr="00256FEE" w:rsidRDefault="002D0DC3" w:rsidP="009B4FC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профессионального образования по направлению подготовки  010400 Прикладная математика и информ</w:t>
      </w:r>
      <w:r w:rsidRPr="00256FEE">
        <w:rPr>
          <w:rFonts w:ascii="Times New Roman" w:hAnsi="Times New Roman" w:cs="Times New Roman"/>
          <w:sz w:val="24"/>
          <w:szCs w:val="24"/>
        </w:rPr>
        <w:t>а</w:t>
      </w:r>
      <w:r w:rsidRPr="00256FEE">
        <w:rPr>
          <w:rFonts w:ascii="Times New Roman" w:hAnsi="Times New Roman" w:cs="Times New Roman"/>
          <w:sz w:val="24"/>
          <w:szCs w:val="24"/>
        </w:rPr>
        <w:t xml:space="preserve">тика. Квалификация «бакалавр». Утв. приказом Министерства образования и науки РФ № 538 от 20 мая 2010 г. </w:t>
      </w:r>
      <w:r w:rsidRPr="00256F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56F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http://www.edu.ru/db/mo/Data/d_10/prm538-1.pdf</w:t>
        </w:r>
      </w:hyperlink>
      <w:r w:rsidR="00F54665" w:rsidRPr="0025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DC3" w:rsidRPr="00256FEE" w:rsidRDefault="002D0DC3" w:rsidP="009B4FC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высшего профессионального образования по направлению подготовки 230400 Информационные системы и технол</w:t>
      </w:r>
      <w:r w:rsidRPr="00256FEE">
        <w:rPr>
          <w:rFonts w:ascii="Times New Roman" w:hAnsi="Times New Roman" w:cs="Times New Roman"/>
          <w:sz w:val="24"/>
          <w:szCs w:val="24"/>
        </w:rPr>
        <w:t>о</w:t>
      </w:r>
      <w:r w:rsidRPr="00256FEE">
        <w:rPr>
          <w:rFonts w:ascii="Times New Roman" w:hAnsi="Times New Roman" w:cs="Times New Roman"/>
          <w:sz w:val="24"/>
          <w:szCs w:val="24"/>
        </w:rPr>
        <w:t xml:space="preserve">гии. Квалификация «бакалавр». Утв. приказом Министерства образования и науки РФ № 25 от 14 января 2010 г. </w:t>
      </w:r>
      <w:r w:rsidRPr="00256F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56F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http://www.edu.ru/db/mo/Data/d_10/prm25-1.pdf</w:t>
        </w:r>
      </w:hyperlink>
      <w:r w:rsidR="00F54665" w:rsidRPr="0025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DC3" w:rsidRPr="00256FEE" w:rsidRDefault="002D0DC3" w:rsidP="009B4FC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6FE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высшего профессионального образования по направлению подготовки 080500 Бизнес-информатика. Квалификация «бакалавр». Утв. приказом Министерства образования и науки РФ № 27 от 14 января 2010 г. </w:t>
      </w:r>
      <w:r w:rsidRPr="00256FE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56FEE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window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resource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/147/74147/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prm</w:t>
        </w:r>
        <w:proofErr w:type="spellEnd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</w:rPr>
          <w:t>742-1.</w:t>
        </w:r>
        <w:proofErr w:type="spellStart"/>
        <w:r w:rsidR="00F54665" w:rsidRPr="00256FE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</w:p>
    <w:p w:rsidR="00F54665" w:rsidRPr="00C840A6" w:rsidRDefault="00F54665" w:rsidP="00F5466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840A6">
        <w:rPr>
          <w:rFonts w:ascii="Times New Roman" w:hAnsi="Times New Roman" w:cs="Times New Roman"/>
          <w:sz w:val="24"/>
          <w:szCs w:val="24"/>
        </w:rPr>
        <w:t xml:space="preserve">Семенова Е.Е.,  </w:t>
      </w:r>
      <w:proofErr w:type="spellStart"/>
      <w:r w:rsidRPr="00C840A6">
        <w:rPr>
          <w:rFonts w:ascii="Times New Roman" w:hAnsi="Times New Roman" w:cs="Times New Roman"/>
          <w:sz w:val="24"/>
          <w:szCs w:val="24"/>
        </w:rPr>
        <w:t>Светова</w:t>
      </w:r>
      <w:proofErr w:type="spellEnd"/>
      <w:r w:rsidRPr="00C840A6">
        <w:rPr>
          <w:rFonts w:ascii="Times New Roman" w:hAnsi="Times New Roman" w:cs="Times New Roman"/>
          <w:sz w:val="24"/>
          <w:szCs w:val="24"/>
        </w:rPr>
        <w:t xml:space="preserve"> Н.Ю. </w:t>
      </w:r>
      <w:r w:rsidRPr="00C840A6">
        <w:rPr>
          <w:rFonts w:ascii="Times New Roman" w:hAnsi="Times New Roman" w:cs="Times New Roman"/>
          <w:bCs/>
          <w:sz w:val="24"/>
          <w:szCs w:val="24"/>
        </w:rPr>
        <w:t xml:space="preserve">EXCEL-система построения и анализа учебных планов, отвечающих требованиям ФГОС ВПО  //  </w:t>
      </w:r>
      <w:r w:rsidRPr="00C840A6">
        <w:rPr>
          <w:rFonts w:ascii="Times New Roman" w:hAnsi="Times New Roman" w:cs="Times New Roman"/>
          <w:sz w:val="24"/>
          <w:szCs w:val="24"/>
        </w:rPr>
        <w:t xml:space="preserve">Материалы VI региональной </w:t>
      </w:r>
      <w:proofErr w:type="spellStart"/>
      <w:r w:rsidRPr="00C840A6">
        <w:rPr>
          <w:rFonts w:ascii="Times New Roman" w:hAnsi="Times New Roman" w:cs="Times New Roman"/>
          <w:sz w:val="24"/>
          <w:szCs w:val="24"/>
        </w:rPr>
        <w:t>на</w:t>
      </w:r>
      <w:r w:rsidRPr="00C840A6">
        <w:rPr>
          <w:rFonts w:ascii="Times New Roman" w:hAnsi="Times New Roman" w:cs="Times New Roman"/>
          <w:sz w:val="24"/>
          <w:szCs w:val="24"/>
        </w:rPr>
        <w:t>у</w:t>
      </w:r>
      <w:r w:rsidRPr="00C840A6">
        <w:rPr>
          <w:rFonts w:ascii="Times New Roman" w:hAnsi="Times New Roman" w:cs="Times New Roman"/>
          <w:sz w:val="24"/>
          <w:szCs w:val="24"/>
        </w:rPr>
        <w:t>чо</w:t>
      </w:r>
      <w:r w:rsidRPr="00C840A6">
        <w:rPr>
          <w:rFonts w:ascii="Cambria Math" w:hAnsi="Cambria Math" w:cs="Times New Roman"/>
          <w:sz w:val="24"/>
          <w:szCs w:val="24"/>
        </w:rPr>
        <w:t>‐</w:t>
      </w:r>
      <w:r w:rsidRPr="00C840A6">
        <w:rPr>
          <w:rFonts w:ascii="Times New Roman" w:hAnsi="Times New Roman" w:cs="Times New Roman"/>
          <w:sz w:val="24"/>
          <w:szCs w:val="24"/>
        </w:rPr>
        <w:t>методической</w:t>
      </w:r>
      <w:proofErr w:type="spellEnd"/>
      <w:r w:rsidRPr="00C840A6">
        <w:rPr>
          <w:rFonts w:ascii="Times New Roman" w:hAnsi="Times New Roman" w:cs="Times New Roman"/>
          <w:sz w:val="24"/>
          <w:szCs w:val="24"/>
        </w:rPr>
        <w:t xml:space="preserve"> конференции «</w:t>
      </w:r>
      <w:r w:rsidRPr="00C840A6">
        <w:rPr>
          <w:rFonts w:ascii="Times New Roman" w:hAnsi="Times New Roman" w:cs="Times New Roman"/>
          <w:bCs/>
          <w:sz w:val="24"/>
          <w:szCs w:val="24"/>
        </w:rPr>
        <w:t>Университеты в образовательном пространстве реги</w:t>
      </w:r>
      <w:r w:rsidRPr="00C840A6">
        <w:rPr>
          <w:rFonts w:ascii="Times New Roman" w:hAnsi="Times New Roman" w:cs="Times New Roman"/>
          <w:bCs/>
          <w:sz w:val="24"/>
          <w:szCs w:val="24"/>
        </w:rPr>
        <w:t>о</w:t>
      </w:r>
      <w:r w:rsidRPr="00C840A6">
        <w:rPr>
          <w:rFonts w:ascii="Times New Roman" w:hAnsi="Times New Roman" w:cs="Times New Roman"/>
          <w:bCs/>
          <w:sz w:val="24"/>
          <w:szCs w:val="24"/>
        </w:rPr>
        <w:t xml:space="preserve">на: опыт, традиции и инновации»  (Петрозаводск, 22-23 ноября 2012 г.).  Часть II. – Петрозаводск, 2012, С.190-193. - </w:t>
      </w:r>
      <w:r w:rsidRPr="00C840A6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7" w:tgtFrame="_blank" w:history="1">
        <w:r w:rsidRPr="00C840A6">
          <w:rPr>
            <w:rStyle w:val="af1"/>
            <w:rFonts w:ascii="Times New Roman" w:hAnsi="Times New Roman" w:cs="Times New Roman"/>
            <w:sz w:val="24"/>
            <w:szCs w:val="24"/>
          </w:rPr>
          <w:t>http://petrsu.ru/files/2012/11/f7109_9.pdf</w:t>
        </w:r>
      </w:hyperlink>
      <w:r w:rsidRPr="00C840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4665" w:rsidRPr="00C840A6" w:rsidSect="00325F47">
      <w:footerReference w:type="default" r:id="rId18"/>
      <w:pgSz w:w="11906" w:h="16838"/>
      <w:pgMar w:top="1418" w:right="849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E9" w:rsidRDefault="00A831E9" w:rsidP="0082187A">
      <w:pPr>
        <w:spacing w:after="0" w:line="240" w:lineRule="auto"/>
      </w:pPr>
      <w:r>
        <w:separator/>
      </w:r>
    </w:p>
  </w:endnote>
  <w:endnote w:type="continuationSeparator" w:id="0">
    <w:p w:rsidR="00A831E9" w:rsidRDefault="00A831E9" w:rsidP="0082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3803"/>
      <w:docPartObj>
        <w:docPartGallery w:val="Page Numbers (Bottom of Page)"/>
        <w:docPartUnique/>
      </w:docPartObj>
    </w:sdtPr>
    <w:sdtContent>
      <w:p w:rsidR="002E50F6" w:rsidRDefault="00AC026A">
        <w:pPr>
          <w:pStyle w:val="aa"/>
          <w:jc w:val="right"/>
        </w:pPr>
        <w:fldSimple w:instr=" PAGE   \* MERGEFORMAT ">
          <w:r w:rsidR="00CC38FB">
            <w:rPr>
              <w:noProof/>
            </w:rPr>
            <w:t>4</w:t>
          </w:r>
        </w:fldSimple>
      </w:p>
    </w:sdtContent>
  </w:sdt>
  <w:p w:rsidR="00D06F51" w:rsidRDefault="00D06F5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E9" w:rsidRDefault="00A831E9" w:rsidP="0082187A">
      <w:pPr>
        <w:spacing w:after="0" w:line="240" w:lineRule="auto"/>
      </w:pPr>
      <w:r>
        <w:separator/>
      </w:r>
    </w:p>
  </w:footnote>
  <w:footnote w:type="continuationSeparator" w:id="0">
    <w:p w:rsidR="00A831E9" w:rsidRDefault="00A831E9" w:rsidP="0082187A">
      <w:pPr>
        <w:spacing w:after="0" w:line="240" w:lineRule="auto"/>
      </w:pPr>
      <w:r>
        <w:continuationSeparator/>
      </w:r>
    </w:p>
  </w:footnote>
  <w:footnote w:id="1">
    <w:p w:rsidR="00D06F51" w:rsidRPr="00325F47" w:rsidRDefault="00D06F51" w:rsidP="00BE449F">
      <w:pPr>
        <w:pStyle w:val="af2"/>
        <w:jc w:val="both"/>
        <w:rPr>
          <w:rFonts w:ascii="Times New Roman" w:hAnsi="Times New Roman" w:cs="Times New Roman"/>
        </w:rPr>
      </w:pPr>
      <w:r w:rsidRPr="00325F47">
        <w:rPr>
          <w:rStyle w:val="af4"/>
          <w:rFonts w:ascii="Times New Roman" w:hAnsi="Times New Roman" w:cs="Times New Roman"/>
        </w:rPr>
        <w:footnoteRef/>
      </w:r>
      <w:r w:rsidRPr="00325F47">
        <w:rPr>
          <w:rFonts w:ascii="Times New Roman" w:hAnsi="Times New Roman" w:cs="Times New Roman"/>
        </w:rPr>
        <w:t xml:space="preserve"> Реализована в программе </w:t>
      </w:r>
      <w:r w:rsidRPr="00325F47">
        <w:rPr>
          <w:rFonts w:ascii="Times New Roman" w:hAnsi="Times New Roman" w:cs="Times New Roman"/>
          <w:lang w:val="en-US"/>
        </w:rPr>
        <w:t>GosInsp</w:t>
      </w:r>
      <w:r w:rsidRPr="00325F47">
        <w:rPr>
          <w:rFonts w:ascii="Times New Roman" w:hAnsi="Times New Roman" w:cs="Times New Roman"/>
        </w:rPr>
        <w:t xml:space="preserve"> (разработка ФГБУ «ИМЦА»), с помощью которой осуществляется набор учебных планов ООП для передачи в РОСОБРНАДЗОР при прохождении вузом государственной аккред</w:t>
      </w:r>
      <w:r w:rsidRPr="00325F47">
        <w:rPr>
          <w:rFonts w:ascii="Times New Roman" w:hAnsi="Times New Roman" w:cs="Times New Roman"/>
        </w:rPr>
        <w:t>и</w:t>
      </w:r>
      <w:r w:rsidRPr="00325F47">
        <w:rPr>
          <w:rFonts w:ascii="Times New Roman" w:hAnsi="Times New Roman" w:cs="Times New Roman"/>
        </w:rPr>
        <w:t>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854"/>
    <w:multiLevelType w:val="hybridMultilevel"/>
    <w:tmpl w:val="B5E24D66"/>
    <w:lvl w:ilvl="0" w:tplc="75781602">
      <w:start w:val="1"/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0126D"/>
    <w:multiLevelType w:val="hybridMultilevel"/>
    <w:tmpl w:val="E20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E78"/>
    <w:multiLevelType w:val="hybridMultilevel"/>
    <w:tmpl w:val="41ACC9F6"/>
    <w:lvl w:ilvl="0" w:tplc="5FA83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5634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7A5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5032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740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2F6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BC83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E5B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7619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F90C5A"/>
    <w:multiLevelType w:val="hybridMultilevel"/>
    <w:tmpl w:val="021E70C8"/>
    <w:lvl w:ilvl="0" w:tplc="75781602">
      <w:start w:val="1"/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E4FFE"/>
    <w:multiLevelType w:val="hybridMultilevel"/>
    <w:tmpl w:val="895AC1F6"/>
    <w:lvl w:ilvl="0" w:tplc="17FC8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D27580"/>
    <w:multiLevelType w:val="multilevel"/>
    <w:tmpl w:val="038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31B3F"/>
    <w:multiLevelType w:val="hybridMultilevel"/>
    <w:tmpl w:val="084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4E8A"/>
    <w:multiLevelType w:val="hybridMultilevel"/>
    <w:tmpl w:val="1A489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143C5"/>
    <w:multiLevelType w:val="hybridMultilevel"/>
    <w:tmpl w:val="8528F6B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61F17"/>
    <w:multiLevelType w:val="hybridMultilevel"/>
    <w:tmpl w:val="BF969528"/>
    <w:lvl w:ilvl="0" w:tplc="75781602">
      <w:start w:val="1"/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9258C"/>
    <w:multiLevelType w:val="hybridMultilevel"/>
    <w:tmpl w:val="158E653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40DCE"/>
    <w:multiLevelType w:val="hybridMultilevel"/>
    <w:tmpl w:val="B492E804"/>
    <w:lvl w:ilvl="0" w:tplc="D0F6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826031"/>
    <w:multiLevelType w:val="hybridMultilevel"/>
    <w:tmpl w:val="24145A10"/>
    <w:lvl w:ilvl="0" w:tplc="7D246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EC4"/>
    <w:rsid w:val="00005C6A"/>
    <w:rsid w:val="00021A9E"/>
    <w:rsid w:val="00030951"/>
    <w:rsid w:val="00030D30"/>
    <w:rsid w:val="00033FD3"/>
    <w:rsid w:val="000409AD"/>
    <w:rsid w:val="00042161"/>
    <w:rsid w:val="00081042"/>
    <w:rsid w:val="00081282"/>
    <w:rsid w:val="00083D00"/>
    <w:rsid w:val="00086FE5"/>
    <w:rsid w:val="00091B2E"/>
    <w:rsid w:val="00092B33"/>
    <w:rsid w:val="0009355F"/>
    <w:rsid w:val="000A2484"/>
    <w:rsid w:val="000B0D03"/>
    <w:rsid w:val="000D544C"/>
    <w:rsid w:val="000E20DA"/>
    <w:rsid w:val="000F0511"/>
    <w:rsid w:val="00106A8F"/>
    <w:rsid w:val="00111774"/>
    <w:rsid w:val="0012573F"/>
    <w:rsid w:val="00131602"/>
    <w:rsid w:val="0014105C"/>
    <w:rsid w:val="00143586"/>
    <w:rsid w:val="001575B2"/>
    <w:rsid w:val="00157FF1"/>
    <w:rsid w:val="00161BDA"/>
    <w:rsid w:val="00162450"/>
    <w:rsid w:val="00183C2A"/>
    <w:rsid w:val="00186A8F"/>
    <w:rsid w:val="001B2BAE"/>
    <w:rsid w:val="001B55FD"/>
    <w:rsid w:val="001D23B5"/>
    <w:rsid w:val="001E062D"/>
    <w:rsid w:val="001E3F67"/>
    <w:rsid w:val="00205A4F"/>
    <w:rsid w:val="00213033"/>
    <w:rsid w:val="002135B6"/>
    <w:rsid w:val="00214590"/>
    <w:rsid w:val="002226F0"/>
    <w:rsid w:val="002250CC"/>
    <w:rsid w:val="0025489D"/>
    <w:rsid w:val="00256FEE"/>
    <w:rsid w:val="00270079"/>
    <w:rsid w:val="002704B5"/>
    <w:rsid w:val="00276A3E"/>
    <w:rsid w:val="00284190"/>
    <w:rsid w:val="00287BC4"/>
    <w:rsid w:val="002A01A8"/>
    <w:rsid w:val="002A76E5"/>
    <w:rsid w:val="002B1156"/>
    <w:rsid w:val="002B34BF"/>
    <w:rsid w:val="002B60CF"/>
    <w:rsid w:val="002B7C32"/>
    <w:rsid w:val="002C55D3"/>
    <w:rsid w:val="002D0DC3"/>
    <w:rsid w:val="002D244E"/>
    <w:rsid w:val="002D356A"/>
    <w:rsid w:val="002D3C9F"/>
    <w:rsid w:val="002E3ECA"/>
    <w:rsid w:val="002E50F6"/>
    <w:rsid w:val="002E602E"/>
    <w:rsid w:val="002F05C5"/>
    <w:rsid w:val="00305C6E"/>
    <w:rsid w:val="00312BB7"/>
    <w:rsid w:val="0031774F"/>
    <w:rsid w:val="00325F47"/>
    <w:rsid w:val="003445D7"/>
    <w:rsid w:val="00370DBD"/>
    <w:rsid w:val="003827EC"/>
    <w:rsid w:val="00397762"/>
    <w:rsid w:val="003A46F5"/>
    <w:rsid w:val="003A66D2"/>
    <w:rsid w:val="003B42C8"/>
    <w:rsid w:val="003C48EB"/>
    <w:rsid w:val="003E1745"/>
    <w:rsid w:val="003F1FBE"/>
    <w:rsid w:val="003F5DDD"/>
    <w:rsid w:val="00400E56"/>
    <w:rsid w:val="0041045A"/>
    <w:rsid w:val="00410A4A"/>
    <w:rsid w:val="00442A6E"/>
    <w:rsid w:val="00447851"/>
    <w:rsid w:val="00450278"/>
    <w:rsid w:val="0046055A"/>
    <w:rsid w:val="00464B0B"/>
    <w:rsid w:val="00486BC6"/>
    <w:rsid w:val="00494AAE"/>
    <w:rsid w:val="00495C9A"/>
    <w:rsid w:val="00497898"/>
    <w:rsid w:val="004B0E09"/>
    <w:rsid w:val="004B1AB0"/>
    <w:rsid w:val="004C0FE7"/>
    <w:rsid w:val="004D359D"/>
    <w:rsid w:val="004D6D0B"/>
    <w:rsid w:val="004D7EE5"/>
    <w:rsid w:val="004E6012"/>
    <w:rsid w:val="004F50D4"/>
    <w:rsid w:val="004F6460"/>
    <w:rsid w:val="00507F68"/>
    <w:rsid w:val="00510270"/>
    <w:rsid w:val="00514567"/>
    <w:rsid w:val="00523859"/>
    <w:rsid w:val="005553B9"/>
    <w:rsid w:val="00560DBB"/>
    <w:rsid w:val="00562B02"/>
    <w:rsid w:val="00564532"/>
    <w:rsid w:val="00586704"/>
    <w:rsid w:val="005925ED"/>
    <w:rsid w:val="005A1CC9"/>
    <w:rsid w:val="005A4AB0"/>
    <w:rsid w:val="005A5D8A"/>
    <w:rsid w:val="005C066D"/>
    <w:rsid w:val="005C0AF7"/>
    <w:rsid w:val="005D53B2"/>
    <w:rsid w:val="005D7938"/>
    <w:rsid w:val="005E4D19"/>
    <w:rsid w:val="005E55E5"/>
    <w:rsid w:val="005E56A8"/>
    <w:rsid w:val="006125C7"/>
    <w:rsid w:val="006240F8"/>
    <w:rsid w:val="00633411"/>
    <w:rsid w:val="0063385B"/>
    <w:rsid w:val="0063482A"/>
    <w:rsid w:val="00635712"/>
    <w:rsid w:val="00640FA3"/>
    <w:rsid w:val="00647759"/>
    <w:rsid w:val="00650341"/>
    <w:rsid w:val="00653517"/>
    <w:rsid w:val="006564F6"/>
    <w:rsid w:val="006630A8"/>
    <w:rsid w:val="00692794"/>
    <w:rsid w:val="006A3B6E"/>
    <w:rsid w:val="006B6CAC"/>
    <w:rsid w:val="006C1B0F"/>
    <w:rsid w:val="006C79F7"/>
    <w:rsid w:val="006D1FA1"/>
    <w:rsid w:val="006E532D"/>
    <w:rsid w:val="007351BD"/>
    <w:rsid w:val="00735584"/>
    <w:rsid w:val="007436F1"/>
    <w:rsid w:val="0074537B"/>
    <w:rsid w:val="00752D01"/>
    <w:rsid w:val="00756BFF"/>
    <w:rsid w:val="00762698"/>
    <w:rsid w:val="00765648"/>
    <w:rsid w:val="00770D62"/>
    <w:rsid w:val="0079052D"/>
    <w:rsid w:val="007A0FE2"/>
    <w:rsid w:val="007A6ECE"/>
    <w:rsid w:val="007C63ED"/>
    <w:rsid w:val="007C7E3D"/>
    <w:rsid w:val="007E2A4D"/>
    <w:rsid w:val="008120C0"/>
    <w:rsid w:val="00812B5B"/>
    <w:rsid w:val="00812B94"/>
    <w:rsid w:val="00815090"/>
    <w:rsid w:val="008207DF"/>
    <w:rsid w:val="0082187A"/>
    <w:rsid w:val="00826F47"/>
    <w:rsid w:val="00841880"/>
    <w:rsid w:val="00843C63"/>
    <w:rsid w:val="00844122"/>
    <w:rsid w:val="008518F6"/>
    <w:rsid w:val="00856D18"/>
    <w:rsid w:val="00880BDF"/>
    <w:rsid w:val="00887A86"/>
    <w:rsid w:val="00887BAF"/>
    <w:rsid w:val="008B16F9"/>
    <w:rsid w:val="008C5722"/>
    <w:rsid w:val="008C7603"/>
    <w:rsid w:val="008D063B"/>
    <w:rsid w:val="008D06D8"/>
    <w:rsid w:val="008D5375"/>
    <w:rsid w:val="008E6DA0"/>
    <w:rsid w:val="00902D8D"/>
    <w:rsid w:val="00912520"/>
    <w:rsid w:val="00923B7C"/>
    <w:rsid w:val="00923EAC"/>
    <w:rsid w:val="00930D05"/>
    <w:rsid w:val="00930E1F"/>
    <w:rsid w:val="00943C85"/>
    <w:rsid w:val="00953638"/>
    <w:rsid w:val="0097247A"/>
    <w:rsid w:val="00974357"/>
    <w:rsid w:val="00991E77"/>
    <w:rsid w:val="00991ECF"/>
    <w:rsid w:val="009A07E6"/>
    <w:rsid w:val="009A45F6"/>
    <w:rsid w:val="009B1354"/>
    <w:rsid w:val="009B2B07"/>
    <w:rsid w:val="009B4076"/>
    <w:rsid w:val="009B4FC5"/>
    <w:rsid w:val="009C0BA6"/>
    <w:rsid w:val="009D2CAD"/>
    <w:rsid w:val="009D2E84"/>
    <w:rsid w:val="009E4B59"/>
    <w:rsid w:val="00A30215"/>
    <w:rsid w:val="00A56114"/>
    <w:rsid w:val="00A64D26"/>
    <w:rsid w:val="00A831E9"/>
    <w:rsid w:val="00AC026A"/>
    <w:rsid w:val="00AC7B9A"/>
    <w:rsid w:val="00AD2E12"/>
    <w:rsid w:val="00AE2A77"/>
    <w:rsid w:val="00AE7706"/>
    <w:rsid w:val="00AF4E16"/>
    <w:rsid w:val="00B00E0D"/>
    <w:rsid w:val="00B05CD8"/>
    <w:rsid w:val="00B1628E"/>
    <w:rsid w:val="00B229E4"/>
    <w:rsid w:val="00B234C2"/>
    <w:rsid w:val="00B30DC0"/>
    <w:rsid w:val="00B33E3C"/>
    <w:rsid w:val="00B34B28"/>
    <w:rsid w:val="00B52042"/>
    <w:rsid w:val="00B63D37"/>
    <w:rsid w:val="00B7357D"/>
    <w:rsid w:val="00B73F24"/>
    <w:rsid w:val="00B73FDC"/>
    <w:rsid w:val="00B80EFC"/>
    <w:rsid w:val="00B81960"/>
    <w:rsid w:val="00B85FE9"/>
    <w:rsid w:val="00BB4157"/>
    <w:rsid w:val="00BB4E47"/>
    <w:rsid w:val="00BB78B3"/>
    <w:rsid w:val="00BC6FB7"/>
    <w:rsid w:val="00BD63CC"/>
    <w:rsid w:val="00BE449F"/>
    <w:rsid w:val="00BF6B84"/>
    <w:rsid w:val="00C0087A"/>
    <w:rsid w:val="00C033E6"/>
    <w:rsid w:val="00C034FB"/>
    <w:rsid w:val="00C115C3"/>
    <w:rsid w:val="00C14539"/>
    <w:rsid w:val="00C15A67"/>
    <w:rsid w:val="00C2039A"/>
    <w:rsid w:val="00C20A6B"/>
    <w:rsid w:val="00C25E32"/>
    <w:rsid w:val="00C27880"/>
    <w:rsid w:val="00C361EC"/>
    <w:rsid w:val="00C464D0"/>
    <w:rsid w:val="00C51695"/>
    <w:rsid w:val="00C619DD"/>
    <w:rsid w:val="00C63076"/>
    <w:rsid w:val="00C73A0F"/>
    <w:rsid w:val="00C840A6"/>
    <w:rsid w:val="00C92ED9"/>
    <w:rsid w:val="00C94DE5"/>
    <w:rsid w:val="00CA19E0"/>
    <w:rsid w:val="00CB07DB"/>
    <w:rsid w:val="00CC38FB"/>
    <w:rsid w:val="00CC6EE5"/>
    <w:rsid w:val="00CD66C2"/>
    <w:rsid w:val="00CD6765"/>
    <w:rsid w:val="00CD79EF"/>
    <w:rsid w:val="00CF1481"/>
    <w:rsid w:val="00CF636F"/>
    <w:rsid w:val="00D06AE1"/>
    <w:rsid w:val="00D06F51"/>
    <w:rsid w:val="00D1487E"/>
    <w:rsid w:val="00D3416D"/>
    <w:rsid w:val="00D46781"/>
    <w:rsid w:val="00D6139E"/>
    <w:rsid w:val="00D65836"/>
    <w:rsid w:val="00D670DE"/>
    <w:rsid w:val="00D67EF4"/>
    <w:rsid w:val="00D71A73"/>
    <w:rsid w:val="00D81CCB"/>
    <w:rsid w:val="00D90DD9"/>
    <w:rsid w:val="00D95253"/>
    <w:rsid w:val="00D9575F"/>
    <w:rsid w:val="00DA447E"/>
    <w:rsid w:val="00DA60D6"/>
    <w:rsid w:val="00DB67A0"/>
    <w:rsid w:val="00DB6A07"/>
    <w:rsid w:val="00DC38AC"/>
    <w:rsid w:val="00DC5E29"/>
    <w:rsid w:val="00DD183C"/>
    <w:rsid w:val="00DD19A3"/>
    <w:rsid w:val="00DD2ED4"/>
    <w:rsid w:val="00DE7131"/>
    <w:rsid w:val="00DF5451"/>
    <w:rsid w:val="00DF717B"/>
    <w:rsid w:val="00E07C2F"/>
    <w:rsid w:val="00E20975"/>
    <w:rsid w:val="00E25982"/>
    <w:rsid w:val="00E302E8"/>
    <w:rsid w:val="00E307AE"/>
    <w:rsid w:val="00E3275D"/>
    <w:rsid w:val="00E41890"/>
    <w:rsid w:val="00E4259F"/>
    <w:rsid w:val="00E5636F"/>
    <w:rsid w:val="00E5700E"/>
    <w:rsid w:val="00E61B2D"/>
    <w:rsid w:val="00E6752A"/>
    <w:rsid w:val="00E67F2C"/>
    <w:rsid w:val="00E71442"/>
    <w:rsid w:val="00E71D22"/>
    <w:rsid w:val="00E86124"/>
    <w:rsid w:val="00E914EE"/>
    <w:rsid w:val="00E916FE"/>
    <w:rsid w:val="00E9449F"/>
    <w:rsid w:val="00EB1400"/>
    <w:rsid w:val="00EC1D1C"/>
    <w:rsid w:val="00ED33BC"/>
    <w:rsid w:val="00EE49D5"/>
    <w:rsid w:val="00EF1EC4"/>
    <w:rsid w:val="00EF36DC"/>
    <w:rsid w:val="00F02C37"/>
    <w:rsid w:val="00F10518"/>
    <w:rsid w:val="00F11D14"/>
    <w:rsid w:val="00F12326"/>
    <w:rsid w:val="00F15970"/>
    <w:rsid w:val="00F22A5D"/>
    <w:rsid w:val="00F25D20"/>
    <w:rsid w:val="00F35799"/>
    <w:rsid w:val="00F426D9"/>
    <w:rsid w:val="00F470F7"/>
    <w:rsid w:val="00F54665"/>
    <w:rsid w:val="00F57FD8"/>
    <w:rsid w:val="00F632D8"/>
    <w:rsid w:val="00F725FF"/>
    <w:rsid w:val="00F80BE0"/>
    <w:rsid w:val="00F83B35"/>
    <w:rsid w:val="00F83F63"/>
    <w:rsid w:val="00FA18D0"/>
    <w:rsid w:val="00FA5A5E"/>
    <w:rsid w:val="00FB1E32"/>
    <w:rsid w:val="00FD0846"/>
    <w:rsid w:val="00FD0EBA"/>
    <w:rsid w:val="00FD4D8B"/>
    <w:rsid w:val="00FE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CC"/>
  </w:style>
  <w:style w:type="paragraph" w:styleId="1">
    <w:name w:val="heading 1"/>
    <w:basedOn w:val="a"/>
    <w:next w:val="a"/>
    <w:link w:val="10"/>
    <w:uiPriority w:val="9"/>
    <w:qFormat/>
    <w:rsid w:val="00225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2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2250C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8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00"/>
    <w:pPr>
      <w:ind w:left="720"/>
      <w:contextualSpacing/>
    </w:pPr>
  </w:style>
  <w:style w:type="table" w:styleId="a7">
    <w:name w:val="Table Grid"/>
    <w:basedOn w:val="a1"/>
    <w:uiPriority w:val="59"/>
    <w:rsid w:val="00F0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2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87A"/>
  </w:style>
  <w:style w:type="paragraph" w:styleId="aa">
    <w:name w:val="footer"/>
    <w:basedOn w:val="a"/>
    <w:link w:val="ab"/>
    <w:uiPriority w:val="99"/>
    <w:unhideWhenUsed/>
    <w:rsid w:val="0082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87A"/>
  </w:style>
  <w:style w:type="paragraph" w:customStyle="1" w:styleId="11">
    <w:name w:val="Знак1"/>
    <w:basedOn w:val="a"/>
    <w:rsid w:val="00005C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005C6A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05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">
    <w:name w:val="отчет-текст с отступом"/>
    <w:basedOn w:val="a"/>
    <w:rsid w:val="00005C6A"/>
    <w:pPr>
      <w:widowControl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D90D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0DD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0DD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0D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0DD9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B2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Hyperlink"/>
    <w:basedOn w:val="a0"/>
    <w:uiPriority w:val="99"/>
    <w:unhideWhenUsed/>
    <w:rsid w:val="009B2B0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B7C3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B7C3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B7C32"/>
    <w:rPr>
      <w:vertAlign w:val="superscript"/>
    </w:rPr>
  </w:style>
  <w:style w:type="character" w:customStyle="1" w:styleId="hps">
    <w:name w:val="hps"/>
    <w:basedOn w:val="a0"/>
    <w:rsid w:val="002F05C5"/>
  </w:style>
  <w:style w:type="character" w:customStyle="1" w:styleId="atn">
    <w:name w:val="atn"/>
    <w:basedOn w:val="a0"/>
    <w:rsid w:val="002F05C5"/>
  </w:style>
  <w:style w:type="character" w:customStyle="1" w:styleId="shorttext">
    <w:name w:val="short_text"/>
    <w:basedOn w:val="a0"/>
    <w:rsid w:val="002F0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60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20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70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ova@psu.karelia.ru" TargetMode="External"/><Relationship Id="rId13" Type="http://schemas.openxmlformats.org/officeDocument/2006/relationships/hyperlink" Target="http://www.edu.ru/db/mo/Data/d_10/prm8-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r.mail.yandex.net/url/qpIUVB9W5YtvAaOc-eEdjg,1359475071/petrsu.ru%2Ffiles%2F2012%2F11%2Ff7109%5F9%2E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resource/147/74147/files/prm742-1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edu.ru/db/mo/Data/d_10/prm25-1.pdf" TargetMode="External"/><Relationship Id="rId10" Type="http://schemas.openxmlformats.org/officeDocument/2006/relationships/hyperlink" Target="http://imtsa.s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vetova@petrsu.ru" TargetMode="External"/><Relationship Id="rId14" Type="http://schemas.openxmlformats.org/officeDocument/2006/relationships/hyperlink" Target="http://www.edu.ru/db/mo/Data/d_10/prm538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DAD1-F708-4229-AEB4-68D1CC89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Семенова Елена</cp:lastModifiedBy>
  <cp:revision>22</cp:revision>
  <cp:lastPrinted>2011-12-06T12:57:00Z</cp:lastPrinted>
  <dcterms:created xsi:type="dcterms:W3CDTF">2013-08-01T14:01:00Z</dcterms:created>
  <dcterms:modified xsi:type="dcterms:W3CDTF">2013-08-30T12:54:00Z</dcterms:modified>
</cp:coreProperties>
</file>